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1-11.00/01.09.2023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  11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   31 августа 2023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«1» сентября 2023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>по продаже права на заключение договора на размещение нестационарного торгового объекта на территории Белгородского района (далее – Комиссия), 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 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 xml:space="preserve">Е.В. Николаева – начальник отдела планирования доходов бюджета комитета </w:t>
      </w:r>
      <w:proofErr w:type="gramStart"/>
      <w:r>
        <w:t>финансов</w:t>
      </w:r>
      <w:proofErr w:type="gramEnd"/>
      <w:r>
        <w:t xml:space="preserve">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31 июля 2023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</w:t>
      </w:r>
      <w:r>
        <w:rPr>
          <w:lang w:eastAsia="ru-RU"/>
        </w:rPr>
        <w:br/>
        <w:t xml:space="preserve">района «Белгородский район» Белгородской области в сети «Интернет» </w:t>
      </w:r>
      <w:r>
        <w:rPr>
          <w:lang w:eastAsia="ru-RU"/>
        </w:rPr>
        <w:br/>
        <w:t>(https://belgorodskij-r31.gosweb.gosuslugi.ru) и назначенного на 1 сентября 2023 г.</w:t>
      </w:r>
    </w:p>
    <w:p>
      <w:pPr>
        <w:jc w:val="both"/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t xml:space="preserve">палатка с ассортиментной специализацией – овощи, фрукты, включая бахчевые культуры), общей площадью территории 8 кв. м, адресные ориентиры: переулок Парковый, в районе д. № 1, </w:t>
      </w:r>
      <w:r>
        <w:br/>
      </w:r>
      <w:r>
        <w:t>п. Северный городского поселения «Поселок Северный»</w:t>
      </w:r>
      <w:r>
        <w:rPr>
          <w:bCs/>
        </w:rPr>
        <w:t>.</w:t>
      </w:r>
    </w:p>
    <w:p>
      <w:pPr>
        <w:ind w:firstLine="709"/>
        <w:jc w:val="both"/>
      </w:pPr>
      <w:r>
        <w:rPr>
          <w:bCs/>
        </w:rPr>
        <w:lastRenderedPageBreak/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– 3 420 (три тысячи четыреста двадцать) рублей.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физического лица, претендентом оплачен задаток в размере 100 %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</w:t>
      </w:r>
      <w:proofErr w:type="spellStart"/>
      <w:r>
        <w:rPr>
          <w:bCs/>
        </w:rPr>
        <w:t>Кристева</w:t>
      </w:r>
      <w:proofErr w:type="spellEnd"/>
      <w:r>
        <w:rPr>
          <w:bCs/>
        </w:rPr>
        <w:t xml:space="preserve"> Наталья Ивановна, заявка от 10 августа 2023 г. № 50.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</w:t>
      </w:r>
      <w:proofErr w:type="spellStart"/>
      <w:r>
        <w:rPr>
          <w:bCs/>
        </w:rPr>
        <w:t>Кристев</w:t>
      </w:r>
      <w:r>
        <w:rPr>
          <w:bCs/>
        </w:rPr>
        <w:t>ой</w:t>
      </w:r>
      <w:proofErr w:type="spellEnd"/>
      <w:r>
        <w:rPr>
          <w:bCs/>
        </w:rPr>
        <w:t xml:space="preserve"> Наталь</w:t>
      </w:r>
      <w:r>
        <w:rPr>
          <w:bCs/>
        </w:rPr>
        <w:t>ей</w:t>
      </w:r>
      <w:r>
        <w:rPr>
          <w:bCs/>
        </w:rPr>
        <w:t xml:space="preserve"> Ивановн</w:t>
      </w:r>
      <w:r>
        <w:rPr>
          <w:bCs/>
        </w:rPr>
        <w:t xml:space="preserve">ой, для участия в аукционе по продаже права на заключение договора </w:t>
      </w:r>
      <w:r>
        <w:rPr>
          <w:bCs/>
        </w:rPr>
        <w:br/>
        <w:t>на размещение нестационарного торгового объекта (</w:t>
      </w:r>
      <w:r>
        <w:rPr>
          <w:bCs/>
          <w:szCs w:val="28"/>
        </w:rPr>
        <w:t xml:space="preserve">палатка с ассортиментной специализацией – овощи, фрукты, включая бахчевые культуры), общей площадью территории 8 кв. м, адресные ориентиры: переулок Парковый, в районе д. № 1, </w:t>
      </w:r>
      <w:r>
        <w:rPr>
          <w:bCs/>
          <w:szCs w:val="28"/>
        </w:rPr>
        <w:br/>
      </w:r>
      <w:r>
        <w:rPr>
          <w:bCs/>
          <w:szCs w:val="28"/>
        </w:rPr>
        <w:t>п. Северный городского поселения «Поселок Северный»</w:t>
      </w:r>
      <w:r>
        <w:rPr>
          <w:bCs/>
        </w:rPr>
        <w:t xml:space="preserve">, по Лоту № 1 требованиям законодательства соответствуют. Задаток в сумме 3 420 (три тысячи четыреста двадцать) рублей от претендента на лицевой счет администрации Белгородского района поступил в установленные сроки. 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proofErr w:type="spellStart"/>
      <w:r>
        <w:rPr>
          <w:bCs/>
        </w:rPr>
        <w:t>Кристев</w:t>
      </w:r>
      <w:r>
        <w:rPr>
          <w:bCs/>
        </w:rPr>
        <w:t>у</w:t>
      </w:r>
      <w:proofErr w:type="spellEnd"/>
      <w:r>
        <w:rPr>
          <w:bCs/>
        </w:rPr>
        <w:t xml:space="preserve"> Наталь</w:t>
      </w:r>
      <w:r>
        <w:rPr>
          <w:bCs/>
        </w:rPr>
        <w:t>ю</w:t>
      </w:r>
      <w:r>
        <w:rPr>
          <w:bCs/>
        </w:rPr>
        <w:t xml:space="preserve"> Ивановн</w:t>
      </w:r>
      <w:r>
        <w:rPr>
          <w:bCs/>
        </w:rPr>
        <w:t>у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его участнику – </w:t>
      </w:r>
      <w:proofErr w:type="spellStart"/>
      <w:r>
        <w:rPr>
          <w:bCs/>
        </w:rPr>
        <w:t>Кристев</w:t>
      </w:r>
      <w:r>
        <w:rPr>
          <w:bCs/>
        </w:rPr>
        <w:t>ой</w:t>
      </w:r>
      <w:proofErr w:type="spellEnd"/>
      <w:r>
        <w:rPr>
          <w:bCs/>
        </w:rPr>
        <w:t xml:space="preserve"> Наталь</w:t>
      </w:r>
      <w:r>
        <w:rPr>
          <w:bCs/>
        </w:rPr>
        <w:t>е</w:t>
      </w:r>
      <w:r>
        <w:rPr>
          <w:bCs/>
        </w:rPr>
        <w:t xml:space="preserve"> Ивановн</w:t>
      </w:r>
      <w:r>
        <w:rPr>
          <w:bCs/>
        </w:rPr>
        <w:t>е</w:t>
      </w:r>
      <w:r>
        <w:t xml:space="preserve">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с распоряжением администрации Белгородского района Белгородской области от 28 июля 2023 г. № 2285 </w:t>
      </w:r>
      <w:r>
        <w:br/>
        <w:t>«О проведении торгов по продаже права на заключение договора на размещение нестационарного торгового объекта по реализации овощей, фруктов, включая бахчевые культуры, в границах городского поселения «Поселок Северный».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rPr>
          <w:trHeight w:val="421"/>
        </w:trPr>
        <w:tc>
          <w:tcPr>
            <w:tcW w:w="4700" w:type="dxa"/>
            <w:hideMark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</w:tc>
      </w:tr>
      <w:tr>
        <w:trPr>
          <w:trHeight w:val="729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</w:pPr>
            <w:r>
              <w:rPr>
                <w:b/>
              </w:rPr>
              <w:t>Комиссии</w:t>
            </w: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</w:p>
          <w:p>
            <w:pPr>
              <w:ind w:firstLine="687"/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</w:tc>
      </w:tr>
      <w:tr>
        <w:trPr>
          <w:trHeight w:val="388"/>
        </w:trP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4871" w:type="dxa"/>
          </w:tcPr>
          <w:p>
            <w:pPr>
              <w:ind w:firstLine="687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Подпись       </w:t>
            </w:r>
            <w:r>
              <w:t>Ю.Н. Юдина</w:t>
            </w:r>
          </w:p>
        </w:tc>
      </w:tr>
      <w:tr>
        <w:tc>
          <w:tcPr>
            <w:tcW w:w="4700" w:type="dxa"/>
          </w:tcPr>
          <w:p>
            <w:pPr>
              <w:ind w:firstLine="709"/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687"/>
              <w:jc w:val="both"/>
            </w:pPr>
          </w:p>
          <w:p>
            <w:pPr>
              <w:ind w:firstLine="687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Николаева</w:t>
            </w:r>
          </w:p>
          <w:p>
            <w:pPr>
              <w:ind w:firstLine="687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Е.А. Дмитренко</w:t>
            </w:r>
          </w:p>
        </w:tc>
      </w:tr>
    </w:tbl>
    <w:p>
      <w:pPr>
        <w:jc w:val="both"/>
        <w:rPr>
          <w:sz w:val="27"/>
          <w:szCs w:val="27"/>
        </w:rPr>
      </w:pPr>
      <w:bookmarkStart w:id="0" w:name="_GoBack"/>
      <w:bookmarkEnd w:id="0"/>
    </w:p>
    <w:sectPr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EA03-B701-4056-946E-23F782D0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2</cp:revision>
  <cp:lastPrinted>2023-08-31T08:13:00Z</cp:lastPrinted>
  <dcterms:created xsi:type="dcterms:W3CDTF">2023-08-31T08:14:00Z</dcterms:created>
  <dcterms:modified xsi:type="dcterms:W3CDTF">2023-08-31T08:14:00Z</dcterms:modified>
</cp:coreProperties>
</file>