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050"/>
        </w:tabs>
        <w:jc w:val="center"/>
        <w:rPr>
          <w:b/>
        </w:rPr>
      </w:pPr>
      <w:r>
        <w:rPr>
          <w:b/>
        </w:rPr>
        <w:t>ПРОТОКОЛ № 1-11.00/21.04.2023</w:t>
      </w:r>
    </w:p>
    <w:p>
      <w:pPr>
        <w:ind w:firstLine="709"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рассмотрения</w:t>
      </w:r>
      <w:proofErr w:type="gramEnd"/>
      <w:r>
        <w:rPr>
          <w:b/>
        </w:rPr>
        <w:t xml:space="preserve"> заявок на участие в аукционе</w:t>
      </w:r>
    </w:p>
    <w:p>
      <w:pPr>
        <w:ind w:firstLine="709"/>
      </w:pPr>
    </w:p>
    <w:p>
      <w:r>
        <w:t xml:space="preserve">г. </w:t>
      </w:r>
      <w:proofErr w:type="gramStart"/>
      <w:r>
        <w:t xml:space="preserve">Белгород  </w:t>
      </w:r>
      <w:r>
        <w:tab/>
      </w:r>
      <w:proofErr w:type="gramEnd"/>
      <w:r>
        <w:tab/>
      </w:r>
      <w:r>
        <w:tab/>
        <w:t xml:space="preserve">                                                                         11 часов 00 минут</w:t>
      </w:r>
    </w:p>
    <w:p>
      <w:pPr>
        <w:ind w:firstLine="709"/>
        <w:jc w:val="center"/>
      </w:pPr>
      <w:r>
        <w:t xml:space="preserve">                                                                                                            20 апреля 2023 г.</w:t>
      </w:r>
    </w:p>
    <w:p>
      <w:pPr>
        <w:pStyle w:val="1"/>
        <w:ind w:right="-1" w:firstLine="709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</w:t>
      </w:r>
    </w:p>
    <w:p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>
        <w:t>«21» апреля 2023 г. в 11:00 (время московское).</w:t>
      </w:r>
    </w:p>
    <w:p>
      <w:pPr>
        <w:ind w:firstLine="709"/>
        <w:jc w:val="both"/>
      </w:pPr>
      <w:r>
        <w:rPr>
          <w:b/>
          <w:bCs/>
        </w:rPr>
        <w:t xml:space="preserve">Почтовый адрес: </w:t>
      </w:r>
      <w:r>
        <w:rPr>
          <w:lang w:eastAsia="ru-RU"/>
        </w:rPr>
        <w:t>308007, г. Белгород, ул. Шершнева, 1а.</w:t>
      </w:r>
    </w:p>
    <w:p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>
      <w:pPr>
        <w:ind w:firstLine="709"/>
        <w:jc w:val="both"/>
      </w:pPr>
      <w:r>
        <w:t xml:space="preserve">Н.Н. </w:t>
      </w:r>
      <w:proofErr w:type="spellStart"/>
      <w:r>
        <w:t>Волжина</w:t>
      </w:r>
      <w:proofErr w:type="spellEnd"/>
      <w:r>
        <w:t xml:space="preserve"> – заместитель руководителя комитета имущественных</w:t>
      </w:r>
      <w:r>
        <w:br/>
        <w:t>и земельных отношений администрации района – начальник управления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Секретарь Комиссии:</w:t>
      </w:r>
    </w:p>
    <w:p>
      <w:pPr>
        <w:ind w:firstLine="709"/>
        <w:jc w:val="both"/>
      </w:pPr>
      <w:r>
        <w:t>Ю.Н. Юдина – заместитель начальника отдела продаж управления земельных отношений комитета имущественных и земельных отношений администрации Белгородского района;</w:t>
      </w:r>
    </w:p>
    <w:p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>
      <w:pPr>
        <w:ind w:firstLine="709"/>
        <w:jc w:val="both"/>
        <w:rPr>
          <w:lang w:val="x-none"/>
        </w:rPr>
      </w:pPr>
      <w:r>
        <w:t xml:space="preserve">А.С. Костоглодов – первый </w:t>
      </w:r>
      <w:r>
        <w:rPr>
          <w:lang w:val="x-none"/>
        </w:rPr>
        <w:t>заместитель руководителя комитета</w:t>
      </w:r>
      <w:r>
        <w:t xml:space="preserve"> – </w:t>
      </w:r>
      <w:r>
        <w:rPr>
          <w:lang w:val="x-none"/>
        </w:rPr>
        <w:t>начальник управления архитектуры и градостроительства комитета строительства администрации Белгородского района</w:t>
      </w:r>
      <w:r>
        <w:t xml:space="preserve"> – </w:t>
      </w:r>
      <w:r>
        <w:rPr>
          <w:lang w:val="x-none"/>
        </w:rPr>
        <w:t>главный архитектор района</w:t>
      </w:r>
      <w:r>
        <w:t>;</w:t>
      </w:r>
    </w:p>
    <w:p>
      <w:pPr>
        <w:ind w:firstLine="709"/>
        <w:jc w:val="both"/>
      </w:pPr>
      <w:r>
        <w:t>Е.В. Николаева – начальник отдела планирования доходов бюджета комитета финансов и бюджетной политики администрации Белгородского района;</w:t>
      </w:r>
    </w:p>
    <w:p>
      <w:pPr>
        <w:ind w:firstLine="709"/>
        <w:jc w:val="both"/>
      </w:pPr>
      <w:r>
        <w:rPr>
          <w:lang w:eastAsia="ru-RU"/>
        </w:rPr>
        <w:t>Р.Н. Бердник – заместитель начальника отдела судебно-претензионной работы правового управления администрации Белгородского района.</w:t>
      </w:r>
    </w:p>
    <w:p>
      <w:pPr>
        <w:ind w:firstLine="709"/>
        <w:jc w:val="both"/>
      </w:pPr>
    </w:p>
    <w:p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района «Знамя» (znamya31.ru) от 20 марта 2023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 xml:space="preserve">района «Белгородский район» Белгородской области в сети «Интернет» </w:t>
      </w:r>
      <w:r>
        <w:rPr>
          <w:lang w:eastAsia="ru-RU"/>
        </w:rPr>
        <w:br/>
        <w:t>(https://belgorodskij-r31.gosweb.gosuslugi.ru) и назначенного на 21 апреля 2023 г.</w:t>
      </w:r>
    </w:p>
    <w:p>
      <w:pPr>
        <w:jc w:val="both"/>
        <w:rPr>
          <w:sz w:val="27"/>
          <w:szCs w:val="27"/>
        </w:rPr>
      </w:pPr>
    </w:p>
    <w:p>
      <w:pPr>
        <w:ind w:left="142" w:firstLine="567"/>
        <w:jc w:val="both"/>
      </w:pPr>
      <w:r>
        <w:t>РАССМОТРЕЛА: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Пакет документов по Лоту № 1 по продаже права на заключение договора </w:t>
      </w:r>
      <w:r>
        <w:rPr>
          <w:bCs/>
        </w:rPr>
        <w:br/>
        <w:t>на размещение нестационарного торгового объекта (</w:t>
      </w:r>
      <w:r>
        <w:rPr>
          <w:bCs/>
        </w:rPr>
        <w:t>павильон в составе остановочного комплекса с ассортиментной специализацией – продовольственные товары), общей площадью территории 32 кв. м, адресные ориентиры: а/д Белгород-Томаровка (правая сторона), с. Драгунское Пушкарского сельского поселения</w:t>
      </w:r>
      <w:r>
        <w:rPr>
          <w:bCs/>
        </w:rPr>
        <w:t>.</w:t>
      </w:r>
    </w:p>
    <w:p>
      <w:pPr>
        <w:ind w:firstLine="709"/>
        <w:jc w:val="both"/>
      </w:pPr>
      <w:r>
        <w:rPr>
          <w:bCs/>
        </w:rPr>
        <w:lastRenderedPageBreak/>
        <w:t xml:space="preserve">Начальная цена продажи права на заключение договора на размещение нестационарного торгового объекта, </w:t>
      </w:r>
      <w:r>
        <w:t xml:space="preserve">в размере годовой платы – 46 310 руб. (сорок шесть тысяч триста десять рублей). </w:t>
      </w:r>
    </w:p>
    <w:p>
      <w:pPr>
        <w:ind w:firstLine="709"/>
        <w:jc w:val="both"/>
        <w:rPr>
          <w:bCs/>
        </w:rPr>
      </w:pPr>
      <w:r>
        <w:rPr>
          <w:bCs/>
        </w:rPr>
        <w:t>Всего поступило 1 заявление от физического лица, претендентом оплачен задаток в размере 80% от начальной стоимости продажи права на заключение договора на размещение нестационарного торгового объекта.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№ 1 – </w:t>
      </w:r>
      <w:proofErr w:type="spellStart"/>
      <w:r>
        <w:rPr>
          <w:bCs/>
        </w:rPr>
        <w:t>Несветайлова</w:t>
      </w:r>
      <w:proofErr w:type="spellEnd"/>
      <w:r>
        <w:rPr>
          <w:bCs/>
        </w:rPr>
        <w:t xml:space="preserve"> Людмила Васильевна, заявка от 21 марта 2023 г. № 40.</w:t>
      </w:r>
    </w:p>
    <w:p>
      <w:pPr>
        <w:jc w:val="both"/>
      </w:pPr>
    </w:p>
    <w:p>
      <w:pPr>
        <w:ind w:firstLine="709"/>
        <w:jc w:val="both"/>
      </w:pPr>
      <w:r>
        <w:t>УСТАНОВИЛА:</w:t>
      </w:r>
    </w:p>
    <w:p>
      <w:pPr>
        <w:ind w:firstLine="709"/>
        <w:jc w:val="both"/>
        <w:rPr>
          <w:bCs/>
        </w:rPr>
      </w:pPr>
      <w:r>
        <w:rPr>
          <w:bCs/>
        </w:rPr>
        <w:t xml:space="preserve">Документы, предоставленные претендентом № 1 – </w:t>
      </w:r>
      <w:proofErr w:type="spellStart"/>
      <w:r>
        <w:rPr>
          <w:bCs/>
        </w:rPr>
        <w:t>Несветайлов</w:t>
      </w:r>
      <w:r>
        <w:rPr>
          <w:bCs/>
        </w:rPr>
        <w:t>ой</w:t>
      </w:r>
      <w:proofErr w:type="spellEnd"/>
      <w:r>
        <w:rPr>
          <w:bCs/>
        </w:rPr>
        <w:t xml:space="preserve"> Людмил</w:t>
      </w:r>
      <w:r>
        <w:rPr>
          <w:bCs/>
        </w:rPr>
        <w:t>ой</w:t>
      </w:r>
      <w:r>
        <w:rPr>
          <w:bCs/>
        </w:rPr>
        <w:t xml:space="preserve"> Васильевн</w:t>
      </w:r>
      <w:r>
        <w:rPr>
          <w:bCs/>
        </w:rPr>
        <w:t xml:space="preserve">ой, для участия в аукционе по продаже права на заключение договора </w:t>
      </w:r>
      <w:r>
        <w:rPr>
          <w:bCs/>
        </w:rPr>
        <w:br/>
        <w:t>на размещение нестационарного торгового объекта (</w:t>
      </w:r>
      <w:r>
        <w:rPr>
          <w:bCs/>
          <w:szCs w:val="28"/>
        </w:rPr>
        <w:t>павильон в составе остановочного комплекса с ассортиментной специализацией – продовольственные товары), общей площадью территории 32 кв. м, адресные ориентиры: а/д Белгород-Томаровка (правая сторона), с. Драгунское Пушкарского сельского поселения</w:t>
      </w:r>
      <w:r>
        <w:rPr>
          <w:bCs/>
        </w:rPr>
        <w:t xml:space="preserve">, </w:t>
      </w:r>
      <w:r>
        <w:rPr>
          <w:bCs/>
        </w:rPr>
        <w:br/>
        <w:t xml:space="preserve">по Лоту № 1 требованиям законодательства соответствуют. Задаток </w:t>
      </w:r>
      <w:r>
        <w:rPr>
          <w:bCs/>
        </w:rPr>
        <w:br/>
        <w:t xml:space="preserve">в сумме 37 048 руб. (тридцать семь тысяч сорок восемь рублей) от претендента </w:t>
      </w:r>
      <w:r>
        <w:rPr>
          <w:bCs/>
        </w:rPr>
        <w:br/>
        <w:t xml:space="preserve">на лицевой счет администрации Белгородского района поступил в установленные сроки. </w:t>
      </w:r>
    </w:p>
    <w:p>
      <w:pPr>
        <w:pStyle w:val="a8"/>
        <w:ind w:left="0" w:firstLine="709"/>
        <w:jc w:val="both"/>
        <w:rPr>
          <w:bCs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>По Лоту № 1:</w:t>
      </w:r>
    </w:p>
    <w:p>
      <w:pPr>
        <w:ind w:firstLine="709"/>
        <w:contextualSpacing/>
        <w:jc w:val="both"/>
      </w:pPr>
      <w:r>
        <w:t xml:space="preserve">1.1. Допустить к участию в аукционе и признать участником аукциона претендента № 1 – </w:t>
      </w:r>
      <w:proofErr w:type="spellStart"/>
      <w:r>
        <w:rPr>
          <w:bCs/>
        </w:rPr>
        <w:t>Несветайлов</w:t>
      </w:r>
      <w:r>
        <w:rPr>
          <w:bCs/>
        </w:rPr>
        <w:t>у</w:t>
      </w:r>
      <w:proofErr w:type="spellEnd"/>
      <w:r>
        <w:rPr>
          <w:bCs/>
        </w:rPr>
        <w:t xml:space="preserve"> Людмил</w:t>
      </w:r>
      <w:r>
        <w:rPr>
          <w:bCs/>
        </w:rPr>
        <w:t>у</w:t>
      </w:r>
      <w:r>
        <w:rPr>
          <w:bCs/>
        </w:rPr>
        <w:t xml:space="preserve"> Васильевн</w:t>
      </w:r>
      <w:r>
        <w:rPr>
          <w:bCs/>
        </w:rPr>
        <w:t>у</w:t>
      </w:r>
      <w:r>
        <w:t xml:space="preserve">. </w:t>
      </w:r>
    </w:p>
    <w:p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>
      <w:pPr>
        <w:ind w:firstLine="709"/>
        <w:contextualSpacing/>
        <w:jc w:val="both"/>
      </w:pPr>
      <w:r>
        <w:t xml:space="preserve">1.3. Направить единственному принявшему участие в аукционе его участнику – </w:t>
      </w:r>
      <w:proofErr w:type="spellStart"/>
      <w:r>
        <w:rPr>
          <w:bCs/>
        </w:rPr>
        <w:t>Несветайлов</w:t>
      </w:r>
      <w:r>
        <w:rPr>
          <w:bCs/>
        </w:rPr>
        <w:t>ой</w:t>
      </w:r>
      <w:proofErr w:type="spellEnd"/>
      <w:r>
        <w:rPr>
          <w:bCs/>
        </w:rPr>
        <w:t xml:space="preserve"> Людмил</w:t>
      </w:r>
      <w:r>
        <w:rPr>
          <w:bCs/>
        </w:rPr>
        <w:t>е</w:t>
      </w:r>
      <w:r>
        <w:rPr>
          <w:bCs/>
        </w:rPr>
        <w:t xml:space="preserve"> Васильевн</w:t>
      </w:r>
      <w:r>
        <w:rPr>
          <w:bCs/>
        </w:rPr>
        <w:t>е</w:t>
      </w:r>
      <w:r>
        <w:t xml:space="preserve"> четыре экземпляра подписанного проекта долгосрочного договора на размещение нестационарного торгового объекта </w:t>
      </w:r>
      <w:r>
        <w:br/>
        <w:t>на территории Белгородского района в срок, составляющий не менее десяти рабочих дней со дня подписания протокола рассмотрения заявок на участие в аукционе.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>
        <w:tc>
          <w:tcPr>
            <w:tcW w:w="4700" w:type="dxa"/>
            <w:hideMark/>
          </w:tcPr>
          <w:p>
            <w:pPr>
              <w:jc w:val="both"/>
              <w:rPr>
                <w:b/>
              </w:rPr>
            </w:pP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Комиссии</w:t>
            </w:r>
          </w:p>
          <w:p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Секретарь Комиссии</w:t>
            </w:r>
          </w:p>
          <w:p>
            <w:pPr>
              <w:jc w:val="both"/>
              <w:rPr>
                <w:b/>
              </w:rPr>
            </w:pPr>
          </w:p>
        </w:tc>
        <w:tc>
          <w:tcPr>
            <w:tcW w:w="4871" w:type="dxa"/>
            <w:hideMark/>
          </w:tcPr>
          <w:p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 xml:space="preserve">Н.Н. </w:t>
            </w:r>
            <w:proofErr w:type="spellStart"/>
            <w:r>
              <w:t>Волжина</w:t>
            </w:r>
            <w:proofErr w:type="spellEnd"/>
          </w:p>
          <w:p>
            <w:pPr>
              <w:jc w:val="both"/>
            </w:pPr>
            <w:r>
              <w:t xml:space="preserve">           </w:t>
            </w:r>
          </w:p>
          <w:p>
            <w:pPr>
              <w:jc w:val="both"/>
            </w:pPr>
            <w:r>
              <w:t xml:space="preserve">           </w:t>
            </w:r>
            <w:r>
              <w:rPr>
                <w:u w:val="single"/>
              </w:rPr>
              <w:t xml:space="preserve">Подпись       </w:t>
            </w:r>
            <w:r>
              <w:t>Т.В. Харченко</w:t>
            </w:r>
          </w:p>
          <w:p>
            <w:pPr>
              <w:jc w:val="both"/>
            </w:pPr>
            <w:r>
              <w:t xml:space="preserve">     </w:t>
            </w:r>
            <w:bookmarkStart w:id="0" w:name="_GoBack"/>
            <w:bookmarkEnd w:id="0"/>
            <w:r>
              <w:t xml:space="preserve">      </w:t>
            </w:r>
            <w:r>
              <w:rPr>
                <w:u w:val="single"/>
              </w:rPr>
              <w:t xml:space="preserve">Подпись       </w:t>
            </w:r>
            <w:r>
              <w:t>Ю.Н. Юдина</w:t>
            </w:r>
          </w:p>
          <w:p>
            <w:pPr>
              <w:ind w:firstLine="709"/>
              <w:jc w:val="both"/>
            </w:pPr>
          </w:p>
        </w:tc>
      </w:tr>
      <w:tr>
        <w:tc>
          <w:tcPr>
            <w:tcW w:w="470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 </w:t>
            </w:r>
            <w:r>
              <w:rPr>
                <w:lang w:eastAsia="ru-RU"/>
              </w:rPr>
              <w:t>А.С. Костоглодов</w:t>
            </w:r>
          </w:p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>Е.В. Николаева</w:t>
            </w:r>
          </w:p>
        </w:tc>
      </w:tr>
      <w:tr>
        <w:tc>
          <w:tcPr>
            <w:tcW w:w="4700" w:type="dxa"/>
          </w:tcPr>
          <w:p>
            <w:pPr>
              <w:jc w:val="both"/>
            </w:pPr>
          </w:p>
        </w:tc>
        <w:tc>
          <w:tcPr>
            <w:tcW w:w="4871" w:type="dxa"/>
            <w:hideMark/>
          </w:tcPr>
          <w:p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 </w:t>
            </w:r>
            <w:r>
              <w:t>Р.Н. Бердник</w:t>
            </w:r>
          </w:p>
          <w:p>
            <w:pPr>
              <w:ind w:right="-143" w:firstLine="709"/>
              <w:jc w:val="both"/>
            </w:pPr>
          </w:p>
        </w:tc>
      </w:tr>
    </w:tbl>
    <w:p>
      <w:pPr>
        <w:jc w:val="both"/>
        <w:rPr>
          <w:sz w:val="27"/>
          <w:szCs w:val="27"/>
        </w:rPr>
      </w:pPr>
    </w:p>
    <w:sectPr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2117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6EC"/>
    <w:multiLevelType w:val="hybridMultilevel"/>
    <w:tmpl w:val="29982C04"/>
    <w:lvl w:ilvl="0" w:tplc="27E6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5157"/>
    <w:multiLevelType w:val="hybridMultilevel"/>
    <w:tmpl w:val="EC06279C"/>
    <w:lvl w:ilvl="0" w:tplc="FA12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E5703D"/>
    <w:multiLevelType w:val="hybridMultilevel"/>
    <w:tmpl w:val="4B7A03C8"/>
    <w:lvl w:ilvl="0" w:tplc="BFE6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E05356"/>
    <w:multiLevelType w:val="hybridMultilevel"/>
    <w:tmpl w:val="87207124"/>
    <w:lvl w:ilvl="0" w:tplc="3490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B0283D"/>
    <w:multiLevelType w:val="hybridMultilevel"/>
    <w:tmpl w:val="94C23DA6"/>
    <w:lvl w:ilvl="0" w:tplc="6DDC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8157A"/>
    <w:multiLevelType w:val="hybridMultilevel"/>
    <w:tmpl w:val="F2900C90"/>
    <w:lvl w:ilvl="0" w:tplc="2E56F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A1"/>
    <w:multiLevelType w:val="hybridMultilevel"/>
    <w:tmpl w:val="AAD2AD5C"/>
    <w:lvl w:ilvl="0" w:tplc="817E2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516FF3"/>
    <w:multiLevelType w:val="hybridMultilevel"/>
    <w:tmpl w:val="236AE848"/>
    <w:lvl w:ilvl="0" w:tplc="84F87C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5017F82"/>
    <w:multiLevelType w:val="hybridMultilevel"/>
    <w:tmpl w:val="798462E6"/>
    <w:lvl w:ilvl="0" w:tplc="542A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4D2853"/>
    <w:multiLevelType w:val="hybridMultilevel"/>
    <w:tmpl w:val="BBDA0936"/>
    <w:lvl w:ilvl="0" w:tplc="29EEF3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26DBC"/>
    <w:multiLevelType w:val="hybridMultilevel"/>
    <w:tmpl w:val="C13827F2"/>
    <w:lvl w:ilvl="0" w:tplc="4128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B6F7C"/>
    <w:multiLevelType w:val="hybridMultilevel"/>
    <w:tmpl w:val="CCBA7896"/>
    <w:lvl w:ilvl="0" w:tplc="ACD2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2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203750"/>
    <w:multiLevelType w:val="hybridMultilevel"/>
    <w:tmpl w:val="D0C0E3C2"/>
    <w:lvl w:ilvl="0" w:tplc="A65CA6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2126F1"/>
    <w:multiLevelType w:val="hybridMultilevel"/>
    <w:tmpl w:val="30EE7E32"/>
    <w:lvl w:ilvl="0" w:tplc="3F201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196A49"/>
    <w:multiLevelType w:val="hybridMultilevel"/>
    <w:tmpl w:val="EA46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074E"/>
    <w:multiLevelType w:val="hybridMultilevel"/>
    <w:tmpl w:val="4F2E2CF0"/>
    <w:lvl w:ilvl="0" w:tplc="E2BE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AE27E9"/>
    <w:multiLevelType w:val="hybridMultilevel"/>
    <w:tmpl w:val="5A94638A"/>
    <w:lvl w:ilvl="0" w:tplc="A57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24"/>
  </w:num>
  <w:num w:numId="12">
    <w:abstractNumId w:val="19"/>
  </w:num>
  <w:num w:numId="13">
    <w:abstractNumId w:val="3"/>
  </w:num>
  <w:num w:numId="14">
    <w:abstractNumId w:val="21"/>
  </w:num>
  <w:num w:numId="15">
    <w:abstractNumId w:val="28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9"/>
  </w:num>
  <w:num w:numId="22">
    <w:abstractNumId w:val="20"/>
  </w:num>
  <w:num w:numId="23">
    <w:abstractNumId w:val="27"/>
  </w:num>
  <w:num w:numId="24">
    <w:abstractNumId w:val="9"/>
  </w:num>
  <w:num w:numId="25">
    <w:abstractNumId w:val="15"/>
  </w:num>
  <w:num w:numId="26">
    <w:abstractNumId w:val="14"/>
  </w:num>
  <w:num w:numId="27">
    <w:abstractNumId w:val="13"/>
  </w:num>
  <w:num w:numId="28">
    <w:abstractNumId w:val="30"/>
  </w:num>
  <w:num w:numId="29">
    <w:abstractNumId w:val="18"/>
  </w:num>
  <w:num w:numId="30">
    <w:abstractNumId w:val="25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6C5-7A70-4353-B17C-DEEB71F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unhideWhenUsed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CDC2-91F9-4F1F-961C-AAD0DC1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Жданова Елена Юрьевна</cp:lastModifiedBy>
  <cp:revision>2</cp:revision>
  <cp:lastPrinted>2023-04-21T05:53:00Z</cp:lastPrinted>
  <dcterms:created xsi:type="dcterms:W3CDTF">2023-04-21T06:07:00Z</dcterms:created>
  <dcterms:modified xsi:type="dcterms:W3CDTF">2023-04-21T06:07:00Z</dcterms:modified>
</cp:coreProperties>
</file>