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050"/>
        </w:tabs>
        <w:jc w:val="center"/>
        <w:rPr>
          <w:b/>
        </w:rPr>
      </w:pPr>
      <w:r>
        <w:rPr>
          <w:b/>
        </w:rPr>
        <w:t>ПРОТОКОЛ № 1-11.00/22.11.2022</w:t>
      </w:r>
    </w:p>
    <w:p>
      <w:pPr>
        <w:ind w:firstLine="709"/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11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21 ноября 2022 г.</w:t>
      </w:r>
    </w:p>
    <w:p>
      <w:pPr>
        <w:pStyle w:val="1"/>
        <w:ind w:right="-1" w:firstLine="709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</w:t>
      </w: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«22» ноября 2022 г. в 11:00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>
        <w:br/>
        <w:t>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начальник отдела потребительского рынка комитета экономического развития администрации Белгородского района</w:t>
      </w:r>
      <w:r>
        <w:t>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первый </w:t>
      </w:r>
      <w:r>
        <w:rPr>
          <w:lang w:val="x-none"/>
        </w:rPr>
        <w:t>заместитель руководителя комитета</w:t>
      </w:r>
      <w:r>
        <w:t xml:space="preserve"> – </w:t>
      </w:r>
      <w:r>
        <w:rPr>
          <w:lang w:val="x-none"/>
        </w:rPr>
        <w:t>начальник управления архитектуры и градостроительства комитета строительства администрации Белгородского района</w:t>
      </w:r>
      <w:r>
        <w:t xml:space="preserve"> – </w:t>
      </w:r>
      <w:r>
        <w:rPr>
          <w:lang w:val="x-none"/>
        </w:rPr>
        <w:t>главный архитектор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Я.Ю. Семенова – заместитель начальника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19 октября 2022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района «Белгородский район» Белгородской области в сети «Интернет» (www.belrn.ru) </w:t>
      </w:r>
      <w:r>
        <w:rPr>
          <w:lang w:eastAsia="ru-RU"/>
        </w:rPr>
        <w:br/>
        <w:t>и назначенного на 22 ноября 2022 г.</w:t>
      </w:r>
    </w:p>
    <w:p>
      <w:pPr>
        <w:jc w:val="both"/>
        <w:rPr>
          <w:sz w:val="27"/>
          <w:szCs w:val="27"/>
        </w:rPr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</w:rPr>
        <w:t xml:space="preserve">павильон с ассортиментной специализацией – овощи, фрукты), общей площадью территории 42 кв. м, адресные </w:t>
      </w:r>
      <w:r>
        <w:rPr>
          <w:bCs/>
        </w:rPr>
        <w:lastRenderedPageBreak/>
        <w:t>ориентиры: ул. Олимпийская, д. № 37, п. Северный городского поселения «Поселок Северный»</w:t>
      </w:r>
      <w:r>
        <w:rPr>
          <w:bCs/>
        </w:rPr>
        <w:t>.</w:t>
      </w:r>
    </w:p>
    <w:p>
      <w:pPr>
        <w:ind w:firstLine="709"/>
        <w:jc w:val="both"/>
      </w:pPr>
      <w:r>
        <w:rPr>
          <w:bCs/>
        </w:rPr>
        <w:t xml:space="preserve">Начальная цена продажи права на заключение договора на размещение нестационарного торгового объекта, </w:t>
      </w:r>
      <w:r>
        <w:t xml:space="preserve">в размере годовой платы – 68 410 руб. (шестьдесят восемь тысяч четыреста десять рублей). 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>№ 1 – Зиньков Юрий Викторович, заявка от 1 ноября 2022 г. № 196.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</w:t>
      </w:r>
      <w:r>
        <w:rPr>
          <w:bCs/>
        </w:rPr>
        <w:t>Зиньков</w:t>
      </w:r>
      <w:r>
        <w:rPr>
          <w:bCs/>
        </w:rPr>
        <w:t>ым</w:t>
      </w:r>
      <w:r>
        <w:rPr>
          <w:bCs/>
        </w:rPr>
        <w:t xml:space="preserve"> Юри</w:t>
      </w:r>
      <w:r>
        <w:rPr>
          <w:bCs/>
        </w:rPr>
        <w:t>ем</w:t>
      </w:r>
      <w:r>
        <w:rPr>
          <w:bCs/>
        </w:rPr>
        <w:t xml:space="preserve"> Викторович</w:t>
      </w:r>
      <w:r>
        <w:rPr>
          <w:bCs/>
        </w:rPr>
        <w:t xml:space="preserve">ем, для участия в аукционе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  <w:szCs w:val="28"/>
        </w:rPr>
        <w:t>павильон с ассортиментной специализацией – овощи, фрукты)</w:t>
      </w:r>
      <w:r>
        <w:rPr>
          <w:szCs w:val="28"/>
        </w:rPr>
        <w:t>, общей площадью территории 42 кв. м, адресные ориентиры: ул. Олимпийская, д. № 37, п. Северный городского поселения «Поселок Северный»</w:t>
      </w:r>
      <w:r>
        <w:rPr>
          <w:bCs/>
        </w:rPr>
        <w:t xml:space="preserve">, по Лоту № 1 требованиям законодательства соответствуют. Задаток </w:t>
      </w:r>
      <w:r>
        <w:rPr>
          <w:bCs/>
        </w:rPr>
        <w:br/>
        <w:t xml:space="preserve">в сумме 54 728 руб. (пятьдесят четыре тысячи семьсот двадцать восемь рублей) </w:t>
      </w:r>
      <w:r>
        <w:rPr>
          <w:bCs/>
        </w:rPr>
        <w:br/>
        <w:t xml:space="preserve">от претендента на лицевой счет администрации Белгородского района поступил </w:t>
      </w:r>
      <w:r>
        <w:rPr>
          <w:bCs/>
        </w:rPr>
        <w:br/>
        <w:t xml:space="preserve">в установленные сроки. 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r>
        <w:rPr>
          <w:bCs/>
        </w:rPr>
        <w:t>Зиньков</w:t>
      </w:r>
      <w:r>
        <w:rPr>
          <w:bCs/>
        </w:rPr>
        <w:t>а</w:t>
      </w:r>
      <w:r>
        <w:rPr>
          <w:bCs/>
        </w:rPr>
        <w:t xml:space="preserve"> Юри</w:t>
      </w:r>
      <w:r>
        <w:rPr>
          <w:bCs/>
        </w:rPr>
        <w:t>я</w:t>
      </w:r>
      <w:r>
        <w:rPr>
          <w:bCs/>
        </w:rPr>
        <w:t xml:space="preserve"> Викторович</w:t>
      </w:r>
      <w:r>
        <w:rPr>
          <w:bCs/>
        </w:rPr>
        <w:t>а</w:t>
      </w:r>
      <w:r>
        <w:t xml:space="preserve">. 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</w:t>
      </w:r>
      <w:proofErr w:type="gramStart"/>
      <w:r>
        <w:t xml:space="preserve">аукционе  </w:t>
      </w:r>
      <w:r>
        <w:br/>
        <w:t>его</w:t>
      </w:r>
      <w:proofErr w:type="gramEnd"/>
      <w:r>
        <w:t xml:space="preserve"> участнику – </w:t>
      </w:r>
      <w:r>
        <w:rPr>
          <w:bCs/>
        </w:rPr>
        <w:t>Зиньков</w:t>
      </w:r>
      <w:r>
        <w:rPr>
          <w:bCs/>
        </w:rPr>
        <w:t>у</w:t>
      </w:r>
      <w:r>
        <w:rPr>
          <w:bCs/>
        </w:rPr>
        <w:t xml:space="preserve"> Юри</w:t>
      </w:r>
      <w:r>
        <w:rPr>
          <w:bCs/>
        </w:rPr>
        <w:t>ю</w:t>
      </w:r>
      <w:r>
        <w:rPr>
          <w:bCs/>
        </w:rPr>
        <w:t xml:space="preserve"> Викторович</w:t>
      </w:r>
      <w:r>
        <w:rPr>
          <w:bCs/>
        </w:rPr>
        <w:t>у</w:t>
      </w:r>
      <w:r>
        <w:t xml:space="preserve"> четыре экземпляра подписанного проекта долгосрочного договора на размещение нестационарного торгового объекта 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 xml:space="preserve">Н.Н. </w:t>
            </w:r>
            <w:proofErr w:type="spellStart"/>
            <w:r>
              <w:t>Волжина</w:t>
            </w:r>
            <w:proofErr w:type="spellEnd"/>
          </w:p>
          <w:p>
            <w:pPr>
              <w:jc w:val="both"/>
            </w:pPr>
            <w:r>
              <w:t xml:space="preserve">           </w:t>
            </w:r>
          </w:p>
          <w:p>
            <w:pPr>
              <w:jc w:val="both"/>
            </w:pPr>
            <w:r>
              <w:t xml:space="preserve">           </w:t>
            </w:r>
            <w:r>
              <w:rPr>
                <w:u w:val="single"/>
              </w:rPr>
              <w:t xml:space="preserve">Подпись      </w:t>
            </w:r>
            <w:r>
              <w:t>Т.В. Харченко</w:t>
            </w:r>
          </w:p>
          <w:p>
            <w:pPr>
              <w:jc w:val="both"/>
            </w:pPr>
            <w:r>
              <w:t xml:space="preserve">           </w:t>
            </w:r>
            <w:r>
              <w:rPr>
                <w:u w:val="single"/>
              </w:rPr>
              <w:t xml:space="preserve">Подпись      </w:t>
            </w:r>
            <w:r>
              <w:t>Ю.Н. Юдина</w:t>
            </w:r>
          </w:p>
          <w:p>
            <w:pPr>
              <w:ind w:firstLine="709"/>
              <w:jc w:val="both"/>
            </w:pPr>
          </w:p>
        </w:tc>
      </w:tr>
      <w:t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Подпись      </w:t>
            </w:r>
            <w:r>
              <w:rPr>
                <w:lang w:eastAsia="ru-RU"/>
              </w:rP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</w:t>
            </w:r>
            <w:r>
              <w:rPr>
                <w:lang w:eastAsia="ru-RU"/>
              </w:rPr>
              <w:t>А.С. Костоглодов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Е.В. Николаева</w:t>
            </w:r>
          </w:p>
        </w:tc>
      </w:tr>
      <w:tr>
        <w:tc>
          <w:tcPr>
            <w:tcW w:w="4700" w:type="dxa"/>
          </w:tcPr>
          <w:p>
            <w:pPr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Я.Ю. Семенова</w:t>
            </w:r>
          </w:p>
          <w:p>
            <w:pPr>
              <w:ind w:right="-143" w:firstLine="709"/>
              <w:jc w:val="both"/>
            </w:pPr>
          </w:p>
        </w:tc>
      </w:tr>
    </w:tbl>
    <w:p>
      <w:pPr>
        <w:jc w:val="both"/>
        <w:rPr>
          <w:sz w:val="27"/>
          <w:szCs w:val="27"/>
        </w:rPr>
      </w:pPr>
      <w:bookmarkStart w:id="0" w:name="_GoBack"/>
      <w:bookmarkEnd w:id="0"/>
    </w:p>
    <w:sectPr>
      <w:headerReference w:type="default" r:id="rId8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02117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EC"/>
    <w:multiLevelType w:val="hybridMultilevel"/>
    <w:tmpl w:val="29982C04"/>
    <w:lvl w:ilvl="0" w:tplc="27E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45157"/>
    <w:multiLevelType w:val="hybridMultilevel"/>
    <w:tmpl w:val="EC06279C"/>
    <w:lvl w:ilvl="0" w:tplc="FA12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5703D"/>
    <w:multiLevelType w:val="hybridMultilevel"/>
    <w:tmpl w:val="4B7A03C8"/>
    <w:lvl w:ilvl="0" w:tplc="BFE6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05356"/>
    <w:multiLevelType w:val="hybridMultilevel"/>
    <w:tmpl w:val="87207124"/>
    <w:lvl w:ilvl="0" w:tplc="349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0283D"/>
    <w:multiLevelType w:val="hybridMultilevel"/>
    <w:tmpl w:val="94C23DA6"/>
    <w:lvl w:ilvl="0" w:tplc="6DD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8157A"/>
    <w:multiLevelType w:val="hybridMultilevel"/>
    <w:tmpl w:val="F2900C90"/>
    <w:lvl w:ilvl="0" w:tplc="2E56F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353A1"/>
    <w:multiLevelType w:val="hybridMultilevel"/>
    <w:tmpl w:val="AAD2AD5C"/>
    <w:lvl w:ilvl="0" w:tplc="817E2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16FF3"/>
    <w:multiLevelType w:val="hybridMultilevel"/>
    <w:tmpl w:val="236AE848"/>
    <w:lvl w:ilvl="0" w:tplc="84F87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5017F82"/>
    <w:multiLevelType w:val="hybridMultilevel"/>
    <w:tmpl w:val="798462E6"/>
    <w:lvl w:ilvl="0" w:tplc="542A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2853"/>
    <w:multiLevelType w:val="hybridMultilevel"/>
    <w:tmpl w:val="BBDA0936"/>
    <w:lvl w:ilvl="0" w:tplc="29EEF3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26DBC"/>
    <w:multiLevelType w:val="hybridMultilevel"/>
    <w:tmpl w:val="C13827F2"/>
    <w:lvl w:ilvl="0" w:tplc="4128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DB6F7C"/>
    <w:multiLevelType w:val="hybridMultilevel"/>
    <w:tmpl w:val="CCBA7896"/>
    <w:lvl w:ilvl="0" w:tplc="ACD2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203750"/>
    <w:multiLevelType w:val="hybridMultilevel"/>
    <w:tmpl w:val="D0C0E3C2"/>
    <w:lvl w:ilvl="0" w:tplc="A65CA6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126F1"/>
    <w:multiLevelType w:val="hybridMultilevel"/>
    <w:tmpl w:val="30EE7E32"/>
    <w:lvl w:ilvl="0" w:tplc="3F20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196A49"/>
    <w:multiLevelType w:val="hybridMultilevel"/>
    <w:tmpl w:val="EA46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074E"/>
    <w:multiLevelType w:val="hybridMultilevel"/>
    <w:tmpl w:val="4F2E2CF0"/>
    <w:lvl w:ilvl="0" w:tplc="E2BE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AE27E9"/>
    <w:multiLevelType w:val="hybridMultilevel"/>
    <w:tmpl w:val="5A94638A"/>
    <w:lvl w:ilvl="0" w:tplc="A57E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24"/>
  </w:num>
  <w:num w:numId="12">
    <w:abstractNumId w:val="19"/>
  </w:num>
  <w:num w:numId="13">
    <w:abstractNumId w:val="3"/>
  </w:num>
  <w:num w:numId="14">
    <w:abstractNumId w:val="21"/>
  </w:num>
  <w:num w:numId="15">
    <w:abstractNumId w:val="28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9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14"/>
  </w:num>
  <w:num w:numId="27">
    <w:abstractNumId w:val="13"/>
  </w:num>
  <w:num w:numId="28">
    <w:abstractNumId w:val="30"/>
  </w:num>
  <w:num w:numId="29">
    <w:abstractNumId w:val="18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6C5-7A70-4353-B17C-DEEB71F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unhideWhenUsed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BF4F-1ED1-4D06-A4EB-79DC443F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2</cp:revision>
  <cp:lastPrinted>2022-11-21T06:55:00Z</cp:lastPrinted>
  <dcterms:created xsi:type="dcterms:W3CDTF">2022-11-21T06:56:00Z</dcterms:created>
  <dcterms:modified xsi:type="dcterms:W3CDTF">2022-11-21T06:56:00Z</dcterms:modified>
</cp:coreProperties>
</file>