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Уведомление </w:t>
      </w:r>
      <w:r/>
    </w:p>
    <w:p>
      <w:pPr>
        <w:pStyle w:val="646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о проведении публичных консультаций посредством сбора замечаний </w:t>
      </w:r>
      <w:r>
        <w:rPr>
          <w:rFonts w:eastAsia="Calibri"/>
          <w:b/>
          <w:bCs/>
          <w:sz w:val="26"/>
          <w:szCs w:val="26"/>
        </w:rPr>
        <w:t xml:space="preserve">                             </w:t>
      </w:r>
      <w:r>
        <w:rPr>
          <w:rFonts w:eastAsia="Calibri"/>
          <w:b/>
          <w:bCs/>
          <w:sz w:val="26"/>
          <w:szCs w:val="26"/>
        </w:rPr>
        <w:t xml:space="preserve">и предложений организаций и граждан в рамках анализа проекта </w:t>
      </w:r>
      <w:r/>
    </w:p>
    <w:p>
      <w:pPr>
        <w:pStyle w:val="646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муниципального </w:t>
      </w:r>
      <w:r>
        <w:rPr>
          <w:rFonts w:eastAsia="Calibri"/>
          <w:b/>
          <w:bCs/>
          <w:sz w:val="26"/>
          <w:szCs w:val="26"/>
        </w:rPr>
        <w:t xml:space="preserve">нормативного правового акта на предмет его влияния </w:t>
      </w:r>
      <w:r>
        <w:rPr>
          <w:rFonts w:eastAsia="Calibri"/>
          <w:b/>
          <w:bCs/>
          <w:sz w:val="26"/>
          <w:szCs w:val="26"/>
        </w:rPr>
      </w:r>
      <w:r/>
    </w:p>
    <w:p>
      <w:pPr>
        <w:pStyle w:val="646"/>
        <w:ind w:left="-142" w:right="-142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 xml:space="preserve">на конкуренцию </w:t>
      </w:r>
      <w:r/>
    </w:p>
    <w:p>
      <w:pPr>
        <w:pStyle w:val="646"/>
        <w:jc w:val="center"/>
        <w:spacing w:line="233" w:lineRule="auto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center"/>
              <w:spacing w:line="233" w:lineRule="auto"/>
              <w:rPr>
                <w:rFonts w:eastAsia="Calibri"/>
                <w:b/>
                <w:sz w:val="26"/>
                <w:szCs w:val="26"/>
              </w:rPr>
              <w:pBdr>
                <w:bottom w:val="single" w:color="000000" w:sz="6" w:space="1"/>
              </w:pBdr>
            </w:pPr>
            <w:r>
              <w:rPr>
                <w:rFonts w:eastAsia="Calibri"/>
                <w:b/>
                <w:sz w:val="26"/>
                <w:szCs w:val="26"/>
              </w:rPr>
              <w:t xml:space="preserve">Комитет ЖКХ, транспорта и инженерной инфраструктуры администрации Белгородского района</w:t>
            </w:r>
            <w:r>
              <w:rPr>
                <w:rFonts w:eastAsia="Calibri"/>
                <w:b/>
                <w:sz w:val="26"/>
                <w:szCs w:val="26"/>
              </w:rPr>
            </w:r>
            <w:r/>
          </w:p>
          <w:p>
            <w:pPr>
              <w:pStyle w:val="646"/>
              <w:jc w:val="center"/>
              <w:spacing w:line="233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структурного подразделения администрации Белгородского района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>
              <w:rPr>
                <w:rFonts w:eastAsia="Calibri"/>
                <w:sz w:val="20"/>
                <w:szCs w:val="20"/>
              </w:rPr>
            </w:r>
            <w:r/>
          </w:p>
          <w:p>
            <w:pPr>
              <w:jc w:val="both"/>
              <w:spacing w:line="240" w:lineRule="auto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Calibri"/>
                <w:sz w:val="26"/>
                <w:szCs w:val="26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rFonts w:eastAsia="Calibri"/>
                <w:sz w:val="26"/>
                <w:szCs w:val="26"/>
              </w:rPr>
              <w:t xml:space="preserve">              </w:t>
            </w:r>
            <w:r>
              <w:rPr>
                <w:rFonts w:eastAsia="Calibri"/>
                <w:sz w:val="26"/>
                <w:szCs w:val="26"/>
              </w:rPr>
              <w:t xml:space="preserve">и предложений организаций и граждан по </w:t>
            </w:r>
            <w:r>
              <w:rPr>
                <w:rFonts w:eastAsia="Calibri"/>
                <w:b/>
                <w:sz w:val="26"/>
                <w:szCs w:val="26"/>
              </w:rPr>
              <w:t xml:space="preserve">проекту</w:t>
            </w:r>
            <w:r>
              <w:rPr>
                <w:rFonts w:eastAsia="Calibri"/>
                <w:b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постановления администрации Белгородского района 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Выдача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разрешени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проведение земляных работ</w:t>
            </w:r>
            <w:r>
              <w:rPr>
                <w:rFonts w:ascii="Times New Roman" w:hAnsi="Times New Roman" w:cs="Times New Roman"/>
                <w:b w:val="0"/>
                <w:bCs w:val="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646"/>
              <w:jc w:val="center"/>
              <w:spacing w:line="233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(наименование </w:t>
            </w:r>
            <w:r>
              <w:rPr>
                <w:rFonts w:eastAsia="Calibri"/>
                <w:i/>
                <w:sz w:val="20"/>
                <w:szCs w:val="20"/>
              </w:rPr>
              <w:t xml:space="preserve">проекта </w:t>
            </w:r>
            <w:r>
              <w:rPr>
                <w:rFonts w:eastAsia="Calibri"/>
                <w:i/>
                <w:sz w:val="20"/>
                <w:szCs w:val="20"/>
              </w:rPr>
              <w:t xml:space="preserve">муниципального </w:t>
            </w:r>
            <w:r>
              <w:rPr>
                <w:rFonts w:eastAsia="Calibri"/>
                <w:i/>
                <w:sz w:val="20"/>
                <w:szCs w:val="20"/>
              </w:rPr>
              <w:t xml:space="preserve">нормативного правового акта</w:t>
            </w:r>
            <w:r>
              <w:rPr>
                <w:rFonts w:eastAsia="Calibri"/>
                <w:i/>
                <w:sz w:val="20"/>
                <w:szCs w:val="20"/>
              </w:rPr>
              <w:t xml:space="preserve"> администрации Белгородского</w:t>
            </w:r>
            <w:r>
              <w:rPr>
                <w:rFonts w:eastAsia="Calibri"/>
                <w:i/>
                <w:sz w:val="20"/>
                <w:szCs w:val="20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</w:rPr>
              <w:t xml:space="preserve">района</w:t>
            </w:r>
            <w:r>
              <w:rPr>
                <w:rFonts w:eastAsia="Calibri"/>
                <w:i/>
                <w:sz w:val="20"/>
                <w:szCs w:val="20"/>
              </w:rPr>
              <w:t xml:space="preserve">)</w:t>
            </w:r>
            <w:r/>
          </w:p>
          <w:p>
            <w:pPr>
              <w:pStyle w:val="646"/>
              <w:jc w:val="center"/>
              <w:spacing w:line="233" w:lineRule="auto"/>
              <w:rPr>
                <w:rFonts w:eastAsia="Calibri"/>
                <w:i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</w:rPr>
              <w:t xml:space="preserve">на предмет его влияния на конкуренцию</w:t>
            </w:r>
            <w:r>
              <w:rPr>
                <w:rFonts w:eastAsia="Calibri"/>
                <w:i/>
                <w:sz w:val="26"/>
                <w:szCs w:val="26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</w:t>
            </w:r>
            <w:r>
              <w:rPr>
                <w:rFonts w:eastAsia="Calibri"/>
                <w:sz w:val="26"/>
                <w:szCs w:val="26"/>
              </w:rPr>
              <w:t xml:space="preserve">муниципального </w:t>
            </w:r>
            <w:r>
              <w:rPr>
                <w:rFonts w:eastAsia="Calibri"/>
                <w:sz w:val="26"/>
                <w:szCs w:val="26"/>
              </w:rPr>
              <w:t xml:space="preserve">нормативного правового акта </w:t>
            </w:r>
            <w:r>
              <w:rPr>
                <w:rFonts w:eastAsia="Calibri"/>
                <w:bCs/>
                <w:sz w:val="26"/>
                <w:szCs w:val="26"/>
              </w:rPr>
              <w:t xml:space="preserve">на предмет его влияния на конкуренцию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Замечания и предложения принимаются по адресу: </w:t>
            </w:r>
            <w:r>
              <w:rPr>
                <w:rFonts w:eastAsia="Calibri"/>
                <w:sz w:val="26"/>
                <w:szCs w:val="26"/>
              </w:rPr>
              <w:t xml:space="preserve">Шершнева ул., д. 1 а, Белгород, 308007</w:t>
            </w:r>
            <w:r>
              <w:rPr>
                <w:rFonts w:eastAsia="Calibri"/>
                <w:sz w:val="26"/>
                <w:szCs w:val="26"/>
              </w:rPr>
              <w:t xml:space="preserve">, а также по адресу электронной почты: </w:t>
            </w:r>
            <w:r>
              <w:rPr>
                <w:rFonts w:eastAsia="Calibri"/>
                <w:sz w:val="26"/>
                <w:szCs w:val="26"/>
              </w:rPr>
              <w:t xml:space="preserve">belrn_gkh@mail.ru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/>
          </w:p>
          <w:p>
            <w:pPr>
              <w:pStyle w:val="646"/>
              <w:jc w:val="both"/>
              <w:spacing w:line="233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Сроки приема замечаний и предложений: с </w:t>
            </w:r>
            <w:r>
              <w:rPr>
                <w:rFonts w:eastAsia="Calibri"/>
                <w:sz w:val="26"/>
                <w:szCs w:val="26"/>
              </w:rPr>
              <w:t xml:space="preserve">28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0</w:t>
            </w:r>
            <w:r>
              <w:rPr>
                <w:rFonts w:eastAsia="Calibri"/>
                <w:sz w:val="26"/>
                <w:szCs w:val="26"/>
              </w:rPr>
              <w:t xml:space="preserve">4.20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г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 по </w:t>
            </w:r>
            <w:r>
              <w:rPr>
                <w:rFonts w:eastAsia="Calibri"/>
                <w:sz w:val="26"/>
                <w:szCs w:val="26"/>
              </w:rPr>
              <w:t xml:space="preserve">15.</w:t>
            </w:r>
            <w:r>
              <w:rPr>
                <w:rFonts w:eastAsia="Calibri"/>
                <w:sz w:val="26"/>
                <w:szCs w:val="26"/>
              </w:rPr>
              <w:t xml:space="preserve">0</w:t>
            </w:r>
            <w:r>
              <w:rPr>
                <w:rFonts w:eastAsia="Calibri"/>
                <w:sz w:val="26"/>
                <w:szCs w:val="26"/>
              </w:rPr>
              <w:t xml:space="preserve">5.</w:t>
            </w:r>
            <w:r>
              <w:rPr>
                <w:rFonts w:eastAsia="Calibri"/>
                <w:sz w:val="26"/>
                <w:szCs w:val="26"/>
              </w:rPr>
              <w:t xml:space="preserve">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г.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rFonts w:eastAsia="Calibri"/>
                <w:sz w:val="26"/>
                <w:szCs w:val="26"/>
              </w:rPr>
              <w:t xml:space="preserve">муниципальных н</w:t>
            </w:r>
            <w:r>
              <w:rPr>
                <w:rFonts w:eastAsia="Calibri"/>
                <w:sz w:val="26"/>
                <w:szCs w:val="26"/>
              </w:rPr>
              <w:t xml:space="preserve">ормативных правовых актов </w:t>
            </w:r>
            <w:r>
              <w:rPr>
                <w:rFonts w:eastAsia="Calibri"/>
                <w:sz w:val="26"/>
                <w:szCs w:val="26"/>
              </w:rPr>
              <w:t xml:space="preserve">администрации Белгородского района</w:t>
            </w:r>
            <w:r>
              <w:rPr>
                <w:rFonts w:eastAsia="Calibri"/>
                <w:sz w:val="26"/>
                <w:szCs w:val="26"/>
              </w:rPr>
              <w:t xml:space="preserve"> на предмет выявления рисков нарушения антимонопольного законодательства за 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</w:t>
            </w:r>
            <w:r>
              <w:rPr>
                <w:rFonts w:eastAsia="Calibri"/>
                <w:sz w:val="26"/>
                <w:szCs w:val="26"/>
              </w:rPr>
              <w:t xml:space="preserve">г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  <w:t xml:space="preserve">, который до 28.04.20</w:t>
            </w:r>
            <w:r>
              <w:rPr>
                <w:rFonts w:eastAsia="Calibri"/>
                <w:sz w:val="26"/>
                <w:szCs w:val="26"/>
              </w:rPr>
              <w:t xml:space="preserve">2</w:t>
            </w:r>
            <w:r>
              <w:rPr>
                <w:rFonts w:eastAsia="Calibri"/>
                <w:sz w:val="26"/>
                <w:szCs w:val="26"/>
              </w:rPr>
              <w:t xml:space="preserve">5 </w:t>
            </w:r>
            <w:r>
              <w:rPr>
                <w:rFonts w:eastAsia="Calibri"/>
                <w:sz w:val="26"/>
                <w:szCs w:val="26"/>
              </w:rPr>
              <w:t xml:space="preserve">г.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          </w:t>
            </w:r>
            <w:r>
              <w:rPr>
                <w:rFonts w:eastAsia="Calibri"/>
                <w:sz w:val="26"/>
                <w:szCs w:val="26"/>
              </w:rPr>
              <w:t xml:space="preserve">в составе ежегодного доклада об антимонопольном комплаенсе будет размещен </w:t>
            </w:r>
            <w:r>
              <w:rPr>
                <w:rFonts w:eastAsia="Calibri"/>
                <w:sz w:val="26"/>
                <w:szCs w:val="26"/>
              </w:rPr>
              <w:t xml:space="preserve">               </w:t>
            </w:r>
            <w:r>
              <w:rPr>
                <w:rFonts w:eastAsia="Calibri"/>
                <w:sz w:val="26"/>
                <w:szCs w:val="26"/>
              </w:rPr>
              <w:t xml:space="preserve">на</w:t>
            </w:r>
            <w:r>
              <w:rPr>
                <w:rFonts w:eastAsia="Calibri"/>
                <w:sz w:val="26"/>
                <w:szCs w:val="26"/>
              </w:rPr>
              <w:t xml:space="preserve"> официальном сайте органов местного самоуправления муниципального района «Белгородский район» Белгородской области (bel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rn</w:t>
            </w:r>
            <w:r>
              <w:rPr>
                <w:rFonts w:eastAsia="Calibri"/>
                <w:sz w:val="26"/>
                <w:szCs w:val="26"/>
              </w:rPr>
              <w:t xml:space="preserve">.ru) в разделе «Антимонопольный комплаенс»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16"/>
                <w:szCs w:val="1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16"/>
                <w:szCs w:val="16"/>
              </w:rPr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К уведомлению прилагаются: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1. Анкета участника публичных консультаций в формате 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word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2. Текст проекта </w:t>
            </w:r>
            <w:r>
              <w:rPr>
                <w:rFonts w:eastAsia="Calibri"/>
                <w:sz w:val="26"/>
                <w:szCs w:val="26"/>
              </w:rPr>
              <w:t xml:space="preserve">муниципального </w:t>
            </w:r>
            <w:r>
              <w:rPr>
                <w:rFonts w:eastAsia="Calibri"/>
                <w:sz w:val="26"/>
                <w:szCs w:val="26"/>
              </w:rPr>
              <w:t xml:space="preserve">нормативного правового акта в формате 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word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3. Текст действующего </w:t>
            </w:r>
            <w:r>
              <w:rPr>
                <w:rFonts w:eastAsia="Calibri"/>
                <w:sz w:val="26"/>
                <w:szCs w:val="26"/>
              </w:rPr>
              <w:t xml:space="preserve">муниципального </w:t>
            </w:r>
            <w:r>
              <w:rPr>
                <w:rFonts w:eastAsia="Calibri"/>
                <w:sz w:val="26"/>
                <w:szCs w:val="26"/>
              </w:rPr>
              <w:t xml:space="preserve">нормативного правового акта в формате 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word</w:t>
            </w:r>
            <w:r>
              <w:rPr>
                <w:rFonts w:eastAsia="Calibri"/>
                <w:sz w:val="26"/>
                <w:szCs w:val="26"/>
              </w:rPr>
              <w:t xml:space="preserve"> (если проектом анализируемого </w:t>
            </w:r>
            <w:r>
              <w:rPr>
                <w:rFonts w:eastAsia="Calibri"/>
                <w:sz w:val="26"/>
                <w:szCs w:val="26"/>
              </w:rPr>
              <w:t xml:space="preserve">МНПА</w:t>
            </w:r>
            <w:r>
              <w:rPr>
                <w:rFonts w:eastAsia="Calibri"/>
                <w:sz w:val="26"/>
                <w:szCs w:val="26"/>
              </w:rPr>
              <w:t xml:space="preserve"> вносятся изменения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в этот МНПА</w:t>
            </w:r>
            <w:r>
              <w:rPr>
                <w:rFonts w:eastAsia="Calibri"/>
                <w:sz w:val="26"/>
                <w:szCs w:val="26"/>
              </w:rPr>
              <w:t xml:space="preserve">).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4. Обоснование необходимости реализации предлагаемых решений посредством принятия </w:t>
            </w:r>
            <w:r>
              <w:rPr>
                <w:rFonts w:eastAsia="Calibri"/>
                <w:sz w:val="26"/>
                <w:szCs w:val="26"/>
              </w:rPr>
              <w:t xml:space="preserve">муниципального </w:t>
            </w:r>
            <w:r>
              <w:rPr>
                <w:rFonts w:eastAsia="Calibri"/>
                <w:sz w:val="26"/>
                <w:szCs w:val="26"/>
              </w:rPr>
              <w:t xml:space="preserve">нормативного правового акта, в том числе их влияния на конкуренцию, в формате 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word</w:t>
            </w:r>
            <w:r>
              <w:rPr>
                <w:rFonts w:eastAsia="Calibri"/>
                <w:sz w:val="26"/>
                <w:szCs w:val="26"/>
              </w:rPr>
              <w:t xml:space="preserve">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rFonts w:eastAsia="Calibri"/>
                <w:sz w:val="26"/>
                <w:szCs w:val="26"/>
              </w:rPr>
              <w:t xml:space="preserve">органов местного самоуправления муниципального района «Белгородский район» Белгородской области (bel</w:t>
            </w:r>
            <w:r>
              <w:rPr>
                <w:rFonts w:eastAsia="Calibri"/>
                <w:sz w:val="26"/>
                <w:szCs w:val="26"/>
                <w:lang w:val="en-US"/>
              </w:rPr>
              <w:t xml:space="preserve">rn</w:t>
            </w:r>
            <w:r>
              <w:rPr>
                <w:rFonts w:eastAsia="Calibri"/>
                <w:sz w:val="26"/>
                <w:szCs w:val="26"/>
              </w:rPr>
              <w:t xml:space="preserve">.ru) в разделе «Антимонопольный комплаенс</w:t>
            </w:r>
            <w:r>
              <w:rPr>
                <w:rFonts w:eastAsia="Calibri"/>
                <w:sz w:val="26"/>
                <w:szCs w:val="26"/>
              </w:rPr>
              <w:t xml:space="preserve">»: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646"/>
              <w:jc w:val="center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http://belrn.ru/antimonopolnyy-komplaens/komitet-zhkkh-transporta-i-inzhenernoy-i/</w:t>
            </w:r>
            <w:r>
              <w:rPr>
                <w:rFonts w:eastAsia="Calibri"/>
                <w:sz w:val="26"/>
                <w:szCs w:val="26"/>
              </w:rPr>
            </w:r>
            <w:r/>
          </w:p>
        </w:tc>
      </w:tr>
      <w:tr>
        <w:trPr/>
        <w:tc>
          <w:tcPr>
            <w:tcW w:w="9854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Контактное лицо</w:t>
            </w:r>
            <w:r>
              <w:rPr>
                <w:rFonts w:eastAsia="Calibri"/>
                <w:sz w:val="26"/>
                <w:szCs w:val="26"/>
              </w:rPr>
              <w:t xml:space="preserve">: Шевченко Виктория Вячеславовна</w:t>
            </w:r>
            <w:r>
              <w:rPr>
                <w:rFonts w:eastAsia="Calibri"/>
                <w:sz w:val="26"/>
                <w:szCs w:val="26"/>
              </w:rPr>
              <w:t xml:space="preserve">, главный специалист </w:t>
            </w:r>
            <w:r>
              <w:rPr>
                <w:rFonts w:eastAsia="Calibri"/>
                <w:sz w:val="26"/>
                <w:szCs w:val="26"/>
              </w:rPr>
              <w:t xml:space="preserve">отдела ЖКХ, муниципального жилищного контроля и обращения с ТКО.</w:t>
            </w:r>
            <w:r>
              <w:rPr>
                <w:rFonts w:eastAsia="Calibri"/>
                <w:sz w:val="26"/>
                <w:szCs w:val="26"/>
              </w:rPr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7"/>
                <w:szCs w:val="27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(4722) </w:t>
            </w:r>
            <w:r>
              <w:rPr>
                <w:rFonts w:eastAsia="Calibri"/>
                <w:sz w:val="26"/>
                <w:szCs w:val="26"/>
              </w:rPr>
              <w:t xml:space="preserve">31-29-56</w:t>
            </w:r>
            <w:r>
              <w:rPr>
                <w:rFonts w:eastAsia="Calibri"/>
                <w:sz w:val="27"/>
                <w:szCs w:val="27"/>
              </w:rPr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i/>
              </w:rPr>
              <w:t xml:space="preserve">ФИО, должность, контактный телефон.</w:t>
            </w:r>
            <w:r/>
          </w:p>
          <w:p>
            <w:pPr>
              <w:pStyle w:val="646"/>
              <w:jc w:val="both"/>
              <w:spacing w:line="233" w:lineRule="auto"/>
              <w:rPr>
                <w:rFonts w:eastAsia="Calibri"/>
                <w:sz w:val="26"/>
                <w:szCs w:val="26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Calibri"/>
                <w:sz w:val="26"/>
                <w:szCs w:val="26"/>
              </w:rPr>
              <w:t xml:space="preserve">Режим работы: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с 9-00 до 18-00, перерыв с 13-00 до 14-00</w:t>
            </w:r>
            <w:r/>
          </w:p>
        </w:tc>
      </w:tr>
    </w:tbl>
    <w:sectPr>
      <w:footnotePr/>
      <w:endnotePr/>
      <w:type w:val="nextPage"/>
      <w:pgSz w:w="11906" w:h="16838" w:orient="portrait"/>
      <w:pgMar w:top="567" w:right="1134" w:bottom="28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lbertus Extra Bold">
    <w:panose1 w:val="02000603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SimSun">
    <w:panose1 w:val="02000506000000020000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pStyle w:val="646"/>
        <w:ind w:left="390" w:hanging="39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720" w:hanging="720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080" w:hanging="1080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440" w:hanging="1440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440" w:hanging="144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800" w:hanging="1800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1800" w:hanging="180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6"/>
        <w:ind w:left="825" w:hanging="825"/>
      </w:pPr>
    </w:lvl>
    <w:lvl w:ilvl="1">
      <w:start w:val="3"/>
      <w:numFmt w:val="decimal"/>
      <w:isLgl w:val="false"/>
      <w:suff w:val="tab"/>
      <w:lvlText w:val="%1.%2"/>
      <w:lvlJc w:val="left"/>
      <w:pPr>
        <w:pStyle w:val="646"/>
        <w:ind w:left="1057" w:hanging="825"/>
      </w:pPr>
    </w:lvl>
    <w:lvl w:ilvl="2">
      <w:start w:val="2"/>
      <w:numFmt w:val="decimal"/>
      <w:isLgl w:val="false"/>
      <w:suff w:val="tab"/>
      <w:lvlText w:val="%1.%2.%3"/>
      <w:lvlJc w:val="left"/>
      <w:pPr>
        <w:pStyle w:val="646"/>
        <w:ind w:left="1289" w:hanging="825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776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200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260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283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3424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4016" w:hanging="216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6"/>
        <w:ind w:left="450" w:hanging="450"/>
      </w:pPr>
      <w:rPr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1425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21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3195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39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496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603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6735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7800" w:hanging="216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360" w:hanging="360"/>
      </w:pPr>
      <w:rPr>
        <w:sz w:val="28"/>
        <w:szCs w:val="28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1440" w:hanging="1440"/>
      </w:pPr>
    </w:lvl>
  </w:abstractNum>
  <w:abstractNum w:abstractNumId="7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64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646"/>
        <w:ind w:left="675" w:hanging="675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3296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80" w:hanging="540"/>
      </w:pPr>
    </w:lvl>
    <w:lvl w:ilvl="1">
      <w:start w:val="1"/>
      <w:numFmt w:val="decimal"/>
      <w:isLgl w:val="false"/>
      <w:suff w:val="tab"/>
      <w:lvlText w:val="%2."/>
      <w:lvlJc w:val="left"/>
      <w:pPr>
        <w:pStyle w:val="646"/>
        <w:ind w:left="1571" w:hanging="720"/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99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6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98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3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3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2700" w:hanging="216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4402" w:hanging="432"/>
      </w:pPr>
      <w:rPr>
        <w:rFonts w:cs="Times New Roman"/>
        <w:strike w:val="0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4320" w:hanging="1440"/>
      </w:pPr>
      <w:rPr>
        <w:rFonts w:cs="Times New Roman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46"/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2160" w:hanging="216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18" w:hanging="450"/>
      </w:pPr>
      <w:rPr>
        <w:sz w:val="28"/>
        <w:szCs w:val="28"/>
      </w:rPr>
    </w:lvl>
    <w:lvl w:ilvl="1">
      <w:start w:val="1"/>
      <w:numFmt w:val="decimal"/>
      <w:isLgl w:val="false"/>
      <w:suff w:val="tab"/>
      <w:lvlText w:val="%1.%2."/>
      <w:lvlJc w:val="left"/>
      <w:pPr>
        <w:pStyle w:val="646"/>
        <w:ind w:left="862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46"/>
        <w:ind w:left="1004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6"/>
        <w:ind w:left="1506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6"/>
        <w:ind w:left="164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6"/>
        <w:ind w:left="215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6"/>
        <w:ind w:left="2652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6"/>
        <w:ind w:left="2794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6"/>
        <w:ind w:left="3296" w:hanging="216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502" w:hanging="360"/>
      </w:pPr>
      <w:rPr>
        <w:sz w:val="28"/>
        <w:szCs w:val="28"/>
      </w:rPr>
    </w:lvl>
    <w:lvl w:ilvl="1">
      <w:start w:val="2"/>
      <w:numFmt w:val="decimal"/>
      <w:isLgl w:val="false"/>
      <w:suff w:val="tab"/>
      <w:lvlText w:val="%1.%2"/>
      <w:lvlJc w:val="left"/>
      <w:pPr>
        <w:pStyle w:val="646"/>
        <w:ind w:left="600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360" w:hanging="360"/>
      </w:pPr>
      <w:rPr>
        <w:rFonts w:eastAsia="Calibri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12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46"/>
        <w:ind w:left="600" w:hanging="600"/>
      </w:pPr>
    </w:lvl>
    <w:lvl w:ilvl="1">
      <w:start w:val="3"/>
      <w:numFmt w:val="decimal"/>
      <w:isLgl w:val="false"/>
      <w:suff w:val="tab"/>
      <w:lvlText w:val="%1.%2"/>
      <w:lvlJc w:val="left"/>
      <w:pPr>
        <w:pStyle w:val="646"/>
        <w:ind w:left="1237" w:hanging="60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199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2991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362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4625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526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625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7256" w:hanging="2160"/>
      </w:pPr>
    </w:lvl>
  </w:abstractNum>
  <w:abstractNum w:abstractNumId="18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pStyle w:val="64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720" w:hanging="360"/>
      </w:pPr>
      <w:rPr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46"/>
        <w:ind w:left="1211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971" w:hanging="180"/>
      </w:pPr>
    </w:lvl>
  </w:abstractNum>
  <w:abstractNum w:abstractNumId="2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46"/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4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6"/>
        <w:ind w:left="6480" w:hanging="180"/>
      </w:p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pStyle w:val="646"/>
        <w:ind w:left="375" w:hanging="375"/>
      </w:pPr>
    </w:lvl>
    <w:lvl w:ilvl="1">
      <w:start w:val="1"/>
      <w:numFmt w:val="decimal"/>
      <w:isLgl w:val="false"/>
      <w:suff w:val="tab"/>
      <w:lvlText w:val="%1.%2"/>
      <w:lvlJc w:val="left"/>
      <w:pPr>
        <w:pStyle w:val="646"/>
        <w:ind w:left="375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46"/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46"/>
        <w:ind w:left="1080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46"/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46"/>
        <w:ind w:left="1440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46"/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46"/>
        <w:ind w:left="1800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46"/>
        <w:ind w:left="2160" w:hanging="216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5"/>
  </w:num>
  <w:num w:numId="8">
    <w:abstractNumId w:val="22"/>
  </w:num>
  <w:num w:numId="9">
    <w:abstractNumId w:val="13"/>
  </w:num>
  <w:num w:numId="10">
    <w:abstractNumId w:val="12"/>
  </w:num>
  <w:num w:numId="11">
    <w:abstractNumId w:val="23"/>
  </w:num>
  <w:num w:numId="12">
    <w:abstractNumId w:val="18"/>
  </w:num>
  <w:num w:numId="13">
    <w:abstractNumId w:val="9"/>
  </w:num>
  <w:num w:numId="14">
    <w:abstractNumId w:val="6"/>
  </w:num>
  <w:num w:numId="15">
    <w:abstractNumId w:val="14"/>
  </w:num>
  <w:num w:numId="16">
    <w:abstractNumId w:val="16"/>
  </w:num>
  <w:num w:numId="17">
    <w:abstractNumId w:val="5"/>
  </w:num>
  <w:num w:numId="18">
    <w:abstractNumId w:val="21"/>
  </w:num>
  <w:num w:numId="19">
    <w:abstractNumId w:val="7"/>
  </w:num>
  <w:num w:numId="20">
    <w:abstractNumId w:val="0"/>
  </w:num>
  <w:num w:numId="21">
    <w:abstractNumId w:val="20"/>
  </w:num>
  <w:num w:numId="22">
    <w:abstractNumId w:val="1"/>
  </w:num>
  <w:num w:numId="23">
    <w:abstractNumId w:val="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6"/>
    <w:next w:val="64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6"/>
    <w:next w:val="64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6"/>
    <w:next w:val="64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6"/>
    <w:next w:val="64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6"/>
    <w:next w:val="64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6"/>
    <w:next w:val="64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6"/>
    <w:next w:val="64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6"/>
    <w:next w:val="64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6"/>
    <w:next w:val="64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6"/>
    <w:next w:val="64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6"/>
    <w:next w:val="64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6"/>
    <w:next w:val="64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6"/>
    <w:next w:val="64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6"/>
    <w:next w:val="6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6"/>
    <w:next w:val="64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6"/>
    <w:next w:val="64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6"/>
    <w:next w:val="64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6"/>
    <w:next w:val="64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6"/>
    <w:next w:val="64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6"/>
    <w:next w:val="64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6"/>
    <w:next w:val="64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6"/>
    <w:next w:val="64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6"/>
    <w:next w:val="64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646" w:default="1">
    <w:name w:val="Normal"/>
    <w:next w:val="646"/>
    <w:link w:val="646"/>
    <w:qFormat/>
    <w:rPr>
      <w:sz w:val="24"/>
      <w:szCs w:val="24"/>
      <w:lang w:val="ru-RU" w:eastAsia="ru-RU" w:bidi="ar-SA"/>
    </w:rPr>
  </w:style>
  <w:style w:type="paragraph" w:styleId="647">
    <w:name w:val="Заголовок 1"/>
    <w:basedOn w:val="646"/>
    <w:next w:val="646"/>
    <w:link w:val="656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648">
    <w:name w:val="Заголовок 3"/>
    <w:basedOn w:val="646"/>
    <w:next w:val="646"/>
    <w:link w:val="646"/>
    <w:qFormat/>
    <w:pPr>
      <w:keepNext/>
      <w:outlineLvl w:val="2"/>
    </w:pPr>
    <w:rPr>
      <w:sz w:val="28"/>
    </w:rPr>
  </w:style>
  <w:style w:type="paragraph" w:styleId="649">
    <w:name w:val="Заголовок 4"/>
    <w:basedOn w:val="646"/>
    <w:next w:val="646"/>
    <w:link w:val="646"/>
    <w:qFormat/>
    <w:pPr>
      <w:jc w:val="center"/>
      <w:keepNext/>
      <w:tabs>
        <w:tab w:val="left" w:pos="2672" w:leader="none"/>
      </w:tabs>
      <w:outlineLvl w:val="3"/>
    </w:pPr>
    <w:rPr>
      <w:b/>
      <w:bCs/>
      <w:sz w:val="28"/>
    </w:rPr>
  </w:style>
  <w:style w:type="character" w:styleId="650">
    <w:name w:val="Основной шрифт абзаца"/>
    <w:next w:val="650"/>
    <w:link w:val="646"/>
    <w:semiHidden/>
  </w:style>
  <w:style w:type="table" w:styleId="651">
    <w:name w:val="Обычная таблица"/>
    <w:next w:val="651"/>
    <w:link w:val="646"/>
    <w:semiHidden/>
    <w:tblPr/>
  </w:style>
  <w:style w:type="numbering" w:styleId="652">
    <w:name w:val="Нет списка"/>
    <w:next w:val="652"/>
    <w:link w:val="646"/>
    <w:semiHidden/>
  </w:style>
  <w:style w:type="paragraph" w:styleId="653">
    <w:name w:val="Основной текст 2"/>
    <w:basedOn w:val="646"/>
    <w:next w:val="653"/>
    <w:link w:val="646"/>
    <w:pPr>
      <w:jc w:val="both"/>
    </w:pPr>
    <w:rPr>
      <w:sz w:val="28"/>
    </w:rPr>
  </w:style>
  <w:style w:type="paragraph" w:styleId="654">
    <w:name w:val="Знак"/>
    <w:basedOn w:val="646"/>
    <w:next w:val="654"/>
    <w:link w:val="646"/>
    <w:pPr>
      <w:spacing w:after="160" w:line="240" w:lineRule="exact"/>
    </w:pPr>
    <w:rPr>
      <w:rFonts w:eastAsia="SimSun"/>
      <w:b/>
      <w:sz w:val="28"/>
      <w:lang w:val="en-US" w:eastAsia="en-US"/>
    </w:rPr>
  </w:style>
  <w:style w:type="table" w:styleId="655">
    <w:name w:val="Сетка таблицы"/>
    <w:basedOn w:val="651"/>
    <w:next w:val="655"/>
    <w:link w:val="646"/>
    <w:uiPriority w:val="59"/>
    <w:tblPr/>
  </w:style>
  <w:style w:type="character" w:styleId="656">
    <w:name w:val="Заголовок 1 Знак"/>
    <w:next w:val="656"/>
    <w:link w:val="647"/>
    <w:rPr>
      <w:rFonts w:ascii="Cambria" w:hAnsi="Cambria" w:eastAsia="Times New Roman" w:cs="Times New Roman"/>
      <w:b/>
      <w:bCs/>
      <w:sz w:val="32"/>
      <w:szCs w:val="32"/>
    </w:rPr>
  </w:style>
  <w:style w:type="paragraph" w:styleId="657">
    <w:name w:val="Текст выноски"/>
    <w:basedOn w:val="646"/>
    <w:next w:val="657"/>
    <w:link w:val="658"/>
    <w:uiPriority w:val="99"/>
    <w:rPr>
      <w:rFonts w:ascii="Tahoma" w:hAnsi="Tahoma"/>
      <w:sz w:val="16"/>
      <w:szCs w:val="16"/>
      <w:lang w:val="en-US" w:eastAsia="en-US"/>
    </w:rPr>
  </w:style>
  <w:style w:type="character" w:styleId="658">
    <w:name w:val="Текст выноски Знак"/>
    <w:next w:val="658"/>
    <w:link w:val="657"/>
    <w:uiPriority w:val="99"/>
    <w:rPr>
      <w:rFonts w:ascii="Tahoma" w:hAnsi="Tahoma" w:cs="Tahoma"/>
      <w:sz w:val="16"/>
      <w:szCs w:val="16"/>
    </w:rPr>
  </w:style>
  <w:style w:type="paragraph" w:styleId="659">
    <w:name w:val="Верхний колонтитул"/>
    <w:basedOn w:val="646"/>
    <w:next w:val="659"/>
    <w:link w:val="66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0">
    <w:name w:val="Верхний колонтитул Знак"/>
    <w:next w:val="660"/>
    <w:link w:val="659"/>
    <w:uiPriority w:val="99"/>
    <w:rPr>
      <w:sz w:val="24"/>
      <w:szCs w:val="24"/>
    </w:rPr>
  </w:style>
  <w:style w:type="paragraph" w:styleId="661">
    <w:name w:val="Нижний колонтитул"/>
    <w:basedOn w:val="646"/>
    <w:next w:val="661"/>
    <w:link w:val="66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62">
    <w:name w:val="Нижний колонтитул Знак"/>
    <w:next w:val="662"/>
    <w:link w:val="661"/>
    <w:uiPriority w:val="99"/>
    <w:rPr>
      <w:sz w:val="24"/>
      <w:szCs w:val="24"/>
    </w:rPr>
  </w:style>
  <w:style w:type="character" w:styleId="663">
    <w:name w:val="Номер строки"/>
    <w:next w:val="663"/>
    <w:link w:val="646"/>
  </w:style>
  <w:style w:type="paragraph" w:styleId="664">
    <w:name w:val="Обычный (веб)"/>
    <w:basedOn w:val="646"/>
    <w:next w:val="664"/>
    <w:link w:val="646"/>
    <w:uiPriority w:val="99"/>
    <w:unhideWhenUsed/>
    <w:pPr>
      <w:spacing w:before="100" w:beforeAutospacing="1" w:after="100" w:afterAutospacing="1"/>
    </w:pPr>
  </w:style>
  <w:style w:type="paragraph" w:styleId="665">
    <w:name w:val="Основной текст"/>
    <w:basedOn w:val="646"/>
    <w:next w:val="665"/>
    <w:link w:val="666"/>
    <w:pPr>
      <w:spacing w:after="120"/>
    </w:pPr>
    <w:rPr>
      <w:lang w:val="en-US" w:eastAsia="en-US"/>
    </w:rPr>
  </w:style>
  <w:style w:type="character" w:styleId="666">
    <w:name w:val="Основной текст Знак"/>
    <w:next w:val="666"/>
    <w:link w:val="665"/>
    <w:rPr>
      <w:sz w:val="24"/>
      <w:szCs w:val="24"/>
    </w:rPr>
  </w:style>
  <w:style w:type="paragraph" w:styleId="667">
    <w:name w:val="ConsPlusNormal"/>
    <w:next w:val="667"/>
    <w:link w:val="646"/>
    <w:pPr>
      <w:widowControl w:val="off"/>
    </w:pPr>
    <w:rPr>
      <w:rFonts w:ascii="Calibri" w:hAnsi="Calibri" w:cs="Calibri"/>
      <w:sz w:val="22"/>
      <w:lang w:val="ru-RU" w:eastAsia="ru-RU" w:bidi="ar-SA"/>
    </w:rPr>
  </w:style>
  <w:style w:type="paragraph" w:styleId="668">
    <w:name w:val="ConsPlusTitle"/>
    <w:next w:val="668"/>
    <w:link w:val="646"/>
    <w:pPr>
      <w:widowControl w:val="off"/>
    </w:pPr>
    <w:rPr>
      <w:rFonts w:ascii="Calibri" w:hAnsi="Calibri" w:cs="Calibri"/>
      <w:b/>
      <w:sz w:val="22"/>
      <w:lang w:val="ru-RU" w:eastAsia="ru-RU" w:bidi="ar-SA"/>
    </w:rPr>
  </w:style>
  <w:style w:type="paragraph" w:styleId="669">
    <w:name w:val="Default"/>
    <w:next w:val="669"/>
    <w:link w:val="646"/>
    <w:rPr>
      <w:rFonts w:eastAsia="Calibri"/>
      <w:color w:val="000000"/>
      <w:sz w:val="24"/>
      <w:szCs w:val="24"/>
      <w:lang w:val="ru-RU" w:eastAsia="en-US" w:bidi="ar-SA"/>
    </w:rPr>
  </w:style>
  <w:style w:type="character" w:styleId="670">
    <w:name w:val="Основной текст (2) + Полужирный"/>
    <w:next w:val="670"/>
    <w:link w:val="646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numbering" w:styleId="671">
    <w:name w:val="Нет списка1"/>
    <w:next w:val="652"/>
    <w:link w:val="646"/>
    <w:uiPriority w:val="99"/>
    <w:semiHidden/>
    <w:unhideWhenUsed/>
  </w:style>
  <w:style w:type="paragraph" w:styleId="672">
    <w:name w:val="Название"/>
    <w:basedOn w:val="646"/>
    <w:next w:val="672"/>
    <w:link w:val="673"/>
    <w:qFormat/>
    <w:pPr>
      <w:jc w:val="center"/>
    </w:pPr>
    <w:rPr>
      <w:rFonts w:eastAsia="Calibri"/>
      <w:sz w:val="28"/>
      <w:szCs w:val="28"/>
      <w:lang w:val="en-US" w:eastAsia="en-US"/>
    </w:rPr>
  </w:style>
  <w:style w:type="character" w:styleId="673">
    <w:name w:val="Название Знак"/>
    <w:next w:val="673"/>
    <w:link w:val="672"/>
    <w:rPr>
      <w:rFonts w:eastAsia="Calibri"/>
      <w:sz w:val="28"/>
      <w:szCs w:val="28"/>
    </w:rPr>
  </w:style>
  <w:style w:type="paragraph" w:styleId="674">
    <w:name w:val="заголовок 2"/>
    <w:basedOn w:val="646"/>
    <w:next w:val="646"/>
    <w:link w:val="646"/>
    <w:pPr>
      <w:jc w:val="both"/>
      <w:keepNext/>
      <w:spacing w:before="120"/>
      <w:widowControl w:val="off"/>
    </w:pPr>
    <w:rPr>
      <w:rFonts w:ascii="Albertus Extra Bold" w:hAnsi="Albertus Extra Bold" w:eastAsia="Calibri"/>
      <w:b/>
      <w:sz w:val="38"/>
      <w:szCs w:val="20"/>
    </w:rPr>
  </w:style>
  <w:style w:type="paragraph" w:styleId="675">
    <w:name w:val="Абзац списка"/>
    <w:basedOn w:val="646"/>
    <w:next w:val="675"/>
    <w:link w:val="646"/>
    <w:uiPriority w:val="34"/>
    <w:qFormat/>
    <w:pPr>
      <w:contextualSpacing/>
      <w:ind w:left="720"/>
    </w:pPr>
    <w:rPr>
      <w:rFonts w:eastAsia="Calibri"/>
      <w:sz w:val="20"/>
      <w:szCs w:val="20"/>
    </w:rPr>
  </w:style>
  <w:style w:type="character" w:styleId="676">
    <w:name w:val="Основной текст (2)"/>
    <w:next w:val="676"/>
    <w:link w:val="646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677">
    <w:name w:val="Сетка таблицы1"/>
    <w:basedOn w:val="651"/>
    <w:next w:val="655"/>
    <w:link w:val="646"/>
    <w:uiPriority w:val="59"/>
    <w:rPr>
      <w:rFonts w:eastAsia="Calibri"/>
      <w:sz w:val="28"/>
      <w:szCs w:val="28"/>
      <w:lang w:eastAsia="en-US"/>
    </w:rPr>
    <w:tblPr/>
  </w:style>
  <w:style w:type="character" w:styleId="678">
    <w:name w:val="Знак примечания"/>
    <w:next w:val="678"/>
    <w:link w:val="646"/>
    <w:uiPriority w:val="99"/>
    <w:unhideWhenUsed/>
    <w:rPr>
      <w:sz w:val="16"/>
      <w:szCs w:val="16"/>
    </w:rPr>
  </w:style>
  <w:style w:type="paragraph" w:styleId="679">
    <w:name w:val="Текст примечания"/>
    <w:basedOn w:val="646"/>
    <w:next w:val="679"/>
    <w:link w:val="680"/>
    <w:uiPriority w:val="99"/>
    <w:unhideWhenUsed/>
    <w:rPr>
      <w:rFonts w:eastAsia="Calibri"/>
      <w:sz w:val="20"/>
      <w:szCs w:val="20"/>
      <w:lang w:val="en-US" w:eastAsia="en-US"/>
    </w:rPr>
  </w:style>
  <w:style w:type="character" w:styleId="680">
    <w:name w:val="Текст примечания Знак"/>
    <w:next w:val="680"/>
    <w:link w:val="679"/>
    <w:uiPriority w:val="99"/>
    <w:rPr>
      <w:rFonts w:eastAsia="Calibri"/>
    </w:rPr>
  </w:style>
  <w:style w:type="paragraph" w:styleId="681">
    <w:name w:val="Тема примечания"/>
    <w:basedOn w:val="679"/>
    <w:next w:val="679"/>
    <w:link w:val="682"/>
    <w:uiPriority w:val="99"/>
    <w:unhideWhenUsed/>
    <w:rPr>
      <w:b/>
      <w:bCs/>
    </w:rPr>
  </w:style>
  <w:style w:type="character" w:styleId="682">
    <w:name w:val="Тема примечания Знак"/>
    <w:next w:val="682"/>
    <w:link w:val="681"/>
    <w:uiPriority w:val="99"/>
    <w:rPr>
      <w:rFonts w:eastAsia="Calibri"/>
      <w:b/>
      <w:bCs/>
    </w:rPr>
  </w:style>
  <w:style w:type="character" w:styleId="683">
    <w:name w:val="Гиперссылка"/>
    <w:next w:val="683"/>
    <w:link w:val="646"/>
    <w:uiPriority w:val="99"/>
    <w:rPr>
      <w:color w:val="0000ff"/>
      <w:u w:val="single"/>
    </w:rPr>
  </w:style>
  <w:style w:type="character" w:styleId="684">
    <w:name w:val="Основной текст + Полужирный;Интервал 0 pt"/>
    <w:next w:val="684"/>
    <w:link w:val="646"/>
    <w:rPr>
      <w:rFonts w:ascii="Times New Roman" w:hAnsi="Times New Roman" w:eastAsia="Times New Roman" w:cs="Times New Roman"/>
      <w:b/>
      <w:bCs/>
      <w:color w:val="000000"/>
      <w:spacing w:val="-7"/>
      <w:position w:val="0"/>
      <w:sz w:val="25"/>
      <w:szCs w:val="25"/>
      <w:u w:val="none"/>
      <w:lang w:val="ru-RU"/>
    </w:rPr>
  </w:style>
  <w:style w:type="character" w:styleId="685">
    <w:name w:val="Просмотренная гиперссылка"/>
    <w:next w:val="685"/>
    <w:link w:val="646"/>
    <w:rPr>
      <w:color w:val="954f72"/>
      <w:u w:val="single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table" w:styleId="9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 труда</dc:creator>
  <cp:revision>4</cp:revision>
  <dcterms:created xsi:type="dcterms:W3CDTF">2021-06-17T14:24:00Z</dcterms:created>
  <dcterms:modified xsi:type="dcterms:W3CDTF">2025-04-28T07:20:33Z</dcterms:modified>
  <cp:version>983040</cp:version>
</cp:coreProperties>
</file>