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tabs>
          <w:tab w:val="left" w:pos="2940" w:leader="none"/>
        </w:tabs>
        <w:rPr>
          <w:rFonts w:ascii="Times New Roman" w:hAnsi="Times New Roman" w:eastAsia="Calibri" w:cs="Times New Roman"/>
          <w:sz w:val="16"/>
          <w:szCs w:val="16"/>
          <w:lang w:eastAsia="ru-RU"/>
        </w:rPr>
      </w:pPr>
      <w:r>
        <w:rPr>
          <w:rFonts w:ascii="Times New Roman" w:hAnsi="Times New Roman" w:eastAsia="Calibri" w:cs="Times New Roman"/>
          <w:sz w:val="16"/>
          <w:szCs w:val="16"/>
          <w:lang w:eastAsia="ru-RU"/>
        </w:rPr>
      </w:r>
      <w:r/>
    </w:p>
    <w:p>
      <w:pPr>
        <w:jc w:val="center"/>
        <w:tabs>
          <w:tab w:val="left" w:pos="2940" w:leader="none"/>
        </w:tabs>
        <w:rPr>
          <w:rFonts w:ascii="Times New Roman" w:hAnsi="Times New Roman" w:eastAsia="Calibri" w:cs="Times New Roman"/>
          <w:sz w:val="16"/>
          <w:szCs w:val="16"/>
          <w:lang w:eastAsia="ru-RU"/>
        </w:rPr>
      </w:pPr>
      <w:r>
        <w:rPr>
          <w:rFonts w:ascii="Times New Roman" w:hAnsi="Times New Roman" w:eastAsia="Calibri" w:cs="Times New Roman"/>
          <w:sz w:val="16"/>
          <w:szCs w:val="16"/>
          <w:lang w:eastAsia="ru-RU"/>
        </w:rPr>
      </w:r>
      <w:r/>
    </w:p>
    <w:p>
      <w:pPr>
        <w:ind w:right="-143" w:hanging="142"/>
        <w:jc w:val="center"/>
        <w:rPr>
          <w:rFonts w:ascii="Times New Roman" w:hAnsi="Times New Roman" w:eastAsia="Calibri" w:cs="Times New Roman"/>
          <w:b/>
          <w:sz w:val="26"/>
          <w:szCs w:val="26"/>
          <w:lang w:eastAsia="ru-RU"/>
        </w:rPr>
      </w:pPr>
      <w:r>
        <w:rPr>
          <w:rFonts w:ascii="Times New Roman" w:hAnsi="Times New Roman" w:eastAsia="Calibri" w:cs="Times New Roman"/>
          <w:b/>
          <w:sz w:val="26"/>
          <w:szCs w:val="26"/>
          <w:lang w:eastAsia="ru-RU"/>
        </w:rPr>
        <w:t xml:space="preserve">Анкета</w:t>
      </w:r>
      <w:r/>
    </w:p>
    <w:p>
      <w:pPr>
        <w:ind w:right="-143" w:hanging="142"/>
        <w:jc w:val="center"/>
        <w:rPr>
          <w:rFonts w:ascii="Times New Roman" w:hAnsi="Times New Roman" w:eastAsia="Calibri" w:cs="Times New Roman"/>
          <w:b/>
          <w:sz w:val="26"/>
          <w:szCs w:val="26"/>
          <w:lang w:eastAsia="ru-RU"/>
        </w:rPr>
      </w:pPr>
      <w:r>
        <w:rPr>
          <w:rFonts w:ascii="Times New Roman" w:hAnsi="Times New Roman" w:eastAsia="Calibri" w:cs="Times New Roman"/>
          <w:b/>
          <w:sz w:val="26"/>
          <w:szCs w:val="26"/>
          <w:lang w:eastAsia="ru-RU"/>
        </w:rPr>
        <w:t xml:space="preserve">участника публичных консультаций, проводимых </w:t>
      </w:r>
      <w:r>
        <w:rPr>
          <w:rFonts w:ascii="Times New Roman" w:hAnsi="Times New Roman" w:eastAsia="Calibri" w:cs="Times New Roman"/>
          <w:b/>
          <w:bCs/>
          <w:sz w:val="26"/>
          <w:szCs w:val="26"/>
          <w:lang w:eastAsia="ru-RU"/>
        </w:rPr>
        <w:t xml:space="preserve">посредством сбора замечаний и предложений организаций и граждан в рамках анализа проекта муниципального нормативного правового акта на предмет его влияния на конкуренцию</w:t>
      </w:r>
      <w:r/>
    </w:p>
    <w:p>
      <w:pPr>
        <w:jc w:val="center"/>
        <w:rPr>
          <w:rFonts w:ascii="Times New Roman" w:hAnsi="Times New Roman" w:eastAsia="Calibri" w:cs="Times New Roman"/>
          <w:sz w:val="26"/>
          <w:szCs w:val="26"/>
          <w:highlight w:val="yellow"/>
          <w:lang w:eastAsia="ru-RU"/>
        </w:rPr>
      </w:pPr>
      <w:r>
        <w:rPr>
          <w:rFonts w:ascii="Times New Roman" w:hAnsi="Times New Roman" w:eastAsia="Calibri" w:cs="Times New Roman"/>
          <w:sz w:val="26"/>
          <w:szCs w:val="26"/>
          <w:highlight w:val="yellow"/>
          <w:lang w:eastAsia="ru-RU"/>
        </w:rPr>
      </w:r>
      <w:r/>
    </w:p>
    <w:p>
      <w:pPr>
        <w:numPr>
          <w:ilvl w:val="0"/>
          <w:numId w:val="1"/>
        </w:numPr>
        <w:contextualSpacing/>
        <w:rPr>
          <w:rFonts w:ascii="Times New Roman" w:hAnsi="Times New Roman" w:eastAsia="Calibri" w:cs="Times New Roman"/>
          <w:b/>
          <w:sz w:val="26"/>
          <w:szCs w:val="26"/>
          <w:lang w:eastAsia="ru-RU"/>
        </w:rPr>
      </w:pPr>
      <w:r>
        <w:rPr>
          <w:rFonts w:ascii="Times New Roman" w:hAnsi="Times New Roman" w:eastAsia="Calibri" w:cs="Times New Roman"/>
          <w:b/>
          <w:sz w:val="26"/>
          <w:szCs w:val="26"/>
          <w:lang w:eastAsia="ru-RU"/>
        </w:rPr>
        <w:t xml:space="preserve">Общие сведения об участнике публичных консультаций</w:t>
      </w:r>
      <w:r/>
    </w:p>
    <w:tbl>
      <w:tblPr>
        <w:tblW w:w="988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6629"/>
        <w:gridCol w:w="3260"/>
      </w:tblGrid>
      <w:tr>
        <w:trPr/>
        <w:tc>
          <w:tcPr>
            <w:shd w:val="clear" w:color="auto" w:fill="auto"/>
            <w:tcW w:w="6629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Наименование хозяйствующего субъекта (организации)</w:t>
            </w:r>
            <w:r/>
          </w:p>
        </w:tc>
        <w:tc>
          <w:tcPr>
            <w:shd w:val="clear" w:color="auto" w:fill="auto"/>
            <w:tcW w:w="326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Администрация Белго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ро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дского района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  <w:r/>
          </w:p>
        </w:tc>
      </w:tr>
      <w:tr>
        <w:trPr/>
        <w:tc>
          <w:tcPr>
            <w:shd w:val="clear" w:color="auto" w:fill="auto"/>
            <w:tcW w:w="6629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Сфера деятельности хозяйствующего субъекта (организации)</w:t>
            </w:r>
            <w:r/>
          </w:p>
        </w:tc>
        <w:tc>
          <w:tcPr>
            <w:shd w:val="clear" w:color="auto" w:fill="auto"/>
            <w:tcW w:w="326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Транспорт, дороги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  <w:r/>
          </w:p>
        </w:tc>
      </w:tr>
      <w:tr>
        <w:trPr/>
        <w:tc>
          <w:tcPr>
            <w:shd w:val="clear" w:color="auto" w:fill="auto"/>
            <w:tcW w:w="6629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ИНН хозяйствующего субъекта (организации)</w:t>
            </w:r>
            <w:r/>
          </w:p>
        </w:tc>
        <w:tc>
          <w:tcPr>
            <w:shd w:val="clear" w:color="auto" w:fill="auto"/>
            <w:tcW w:w="326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3102003133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  <w:r/>
          </w:p>
        </w:tc>
      </w:tr>
      <w:tr>
        <w:trPr/>
        <w:tc>
          <w:tcPr>
            <w:shd w:val="clear" w:color="auto" w:fill="auto"/>
            <w:tcW w:w="6629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ФИО участника публичных консультаций</w:t>
            </w:r>
            <w:r/>
          </w:p>
        </w:tc>
        <w:tc>
          <w:tcPr>
            <w:shd w:val="clear" w:color="auto" w:fill="auto"/>
            <w:tcW w:w="326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Цыбульников Андрей Сергеевич</w:t>
            </w:r>
            <w:r/>
          </w:p>
        </w:tc>
      </w:tr>
      <w:tr>
        <w:trPr/>
        <w:tc>
          <w:tcPr>
            <w:shd w:val="clear" w:color="auto" w:fill="auto"/>
            <w:tcW w:w="6629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Контактный телефон</w:t>
            </w:r>
            <w:r/>
          </w:p>
        </w:tc>
        <w:tc>
          <w:tcPr>
            <w:shd w:val="clear" w:color="auto" w:fill="auto"/>
            <w:tcW w:w="326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(4722) 26-44-08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  <w:r/>
          </w:p>
        </w:tc>
      </w:tr>
      <w:tr>
        <w:trPr/>
        <w:tc>
          <w:tcPr>
            <w:shd w:val="clear" w:color="auto" w:fill="auto"/>
            <w:tcW w:w="6629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Адрес электронной почты</w:t>
            </w:r>
            <w:r/>
          </w:p>
        </w:tc>
        <w:tc>
          <w:tcPr>
            <w:shd w:val="clear" w:color="auto" w:fill="auto"/>
            <w:tcW w:w="326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belrn_stroyotd@mail.ru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  <w:r/>
          </w:p>
        </w:tc>
      </w:tr>
    </w:tbl>
    <w:p>
      <w:pPr>
        <w:jc w:val="center"/>
        <w:rPr>
          <w:rFonts w:ascii="Times New Roman" w:hAnsi="Times New Roman" w:eastAsia="Calibri" w:cs="Times New Roman"/>
          <w:sz w:val="16"/>
          <w:szCs w:val="16"/>
          <w:highlight w:val="yellow"/>
          <w:lang w:eastAsia="ru-RU"/>
        </w:rPr>
      </w:pPr>
      <w:r>
        <w:rPr>
          <w:rFonts w:ascii="Times New Roman" w:hAnsi="Times New Roman" w:eastAsia="Calibri" w:cs="Times New Roman"/>
          <w:sz w:val="28"/>
          <w:szCs w:val="28"/>
          <w:highlight w:val="yellow"/>
          <w:lang w:eastAsia="ru-RU"/>
        </w:rPr>
        <w:t xml:space="preserve"> </w:t>
      </w:r>
      <w:r/>
    </w:p>
    <w:p>
      <w:pPr>
        <w:jc w:val="center"/>
        <w:rPr>
          <w:rFonts w:ascii="Times New Roman" w:hAnsi="Times New Roman" w:eastAsia="Calibri" w:cs="Times New Roman"/>
          <w:sz w:val="26"/>
          <w:szCs w:val="26"/>
          <w:lang w:eastAsia="ru-RU"/>
        </w:rPr>
      </w:pPr>
      <w:r>
        <w:rPr>
          <w:rFonts w:ascii="Times New Roman" w:hAnsi="Times New Roman" w:eastAsia="Calibri" w:cs="Times New Roman"/>
          <w:b/>
          <w:sz w:val="26"/>
          <w:szCs w:val="26"/>
          <w:lang w:eastAsia="ru-RU"/>
        </w:rPr>
        <w:t xml:space="preserve">2. Общие сведения о проекте нормативного правового акта</w:t>
      </w:r>
      <w:r/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854"/>
      </w:tblGrid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i/>
                <w:sz w:val="24"/>
                <w:szCs w:val="24"/>
                <w:lang w:eastAsia="ru-RU"/>
              </w:rPr>
              <w:t xml:space="preserve">Проект</w:t>
            </w:r>
            <w:r>
              <w:rPr>
                <w:rFonts w:ascii="Times New Roman" w:hAnsi="Times New Roman" w:eastAsia="Calibri" w:cs="Times New Roman"/>
                <w:b/>
                <w:i/>
                <w:sz w:val="24"/>
                <w:szCs w:val="24"/>
                <w:lang w:eastAsia="ru-RU"/>
              </w:rPr>
              <w:t xml:space="preserve"> постановления администрации Белгородского района Белгородской области   </w:t>
            </w:r>
            <w:r>
              <w:rPr>
                <w:rFonts w:ascii="Times New Roman" w:hAnsi="Times New Roman" w:eastAsia="Calibri" w:cs="Times New Roman"/>
                <w:b/>
                <w:i/>
                <w:sz w:val="24"/>
                <w:szCs w:val="24"/>
                <w:lang w:eastAsia="ru-RU"/>
              </w:rPr>
              <w:t xml:space="preserve">   «</w:t>
            </w:r>
            <w:r>
              <w:rPr>
                <w:rFonts w:ascii="Times New Roman" w:hAnsi="Times New Roman" w:eastAsia="Calibri" w:cs="Times New Roman"/>
                <w:b/>
                <w:i/>
                <w:sz w:val="24"/>
                <w:szCs w:val="24"/>
                <w:lang w:eastAsia="ru-RU"/>
              </w:rPr>
              <w:t xml:space="preserve">Об утверждении перечня автомобильных дорог общего пользования местного значения на территории муниципального района «Белгородский район» Белгородской области</w:t>
            </w:r>
            <w:r>
              <w:rPr>
                <w:rFonts w:ascii="Times New Roman" w:hAnsi="Times New Roman" w:eastAsia="Calibri" w:cs="Times New Roman"/>
                <w:b/>
                <w:i/>
                <w:sz w:val="24"/>
                <w:szCs w:val="24"/>
                <w:lang w:eastAsia="ru-RU"/>
              </w:rPr>
              <w:t xml:space="preserve">»</w:t>
            </w:r>
            <w:r/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1. Могут ли положения проекта муниципального нормативного правового акта оказать влияние на конкуренцию на рынках товаров, работ, услуг Белгородского района?</w:t>
            </w:r>
            <w:r/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</w:r>
            <w:r/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2. Присутствуют ли в проекте муниципального нормативного правового акта положения, которые могут оказать негативное влияние на конкуренцию на рынках товаров, работ, услуг Белгородского района?</w:t>
            </w:r>
            <w:r/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 </w:t>
            </w:r>
            <w:r/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3.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Какие положения проекта муниципального нормативного правового акта могут привести к недопущению, ограничению или устранению конкуренции на рынках товаров, работ, услуг Белгородского района?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Укажите номер подпункта, пункта, части, статьи проекта муниципального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нормативного правового акта и их содержание.</w:t>
            </w:r>
            <w:r/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  <w:r/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4. На каких рынках товаров, работ, услуг может ухудшиться состояние конкурентной среды в результате принятия муниципального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нормативного правового акта?</w:t>
            </w:r>
            <w:r/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  <w:r/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5. Какие положения антимонопольного законодательства могут быть нарушены?</w:t>
            </w:r>
            <w:r/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  <w:r/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6. Какие возможны негативные последствия для конкуренции в случае принятия муниципального нормативного правового акта в данной редакции?</w:t>
            </w:r>
            <w:r/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  <w:r/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7. Ваши замечания и предложения по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проекту муниципального нормативного правового акта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в целях учета требований антимонопольного законодательства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:</w:t>
            </w:r>
            <w:r/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  <w:r/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rFonts w:ascii="Times New Roman" w:hAnsi="Times New Roman" w:eastAsia="Calibri" w:cs="Times New Roman"/>
                <w:b/>
                <w:i/>
                <w:sz w:val="24"/>
                <w:szCs w:val="24"/>
                <w:lang w:eastAsia="ru-RU"/>
              </w:rPr>
              <w:t xml:space="preserve">Замечания и предложения принимаются по адресу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:</w:t>
            </w:r>
            <w:r>
              <w:t xml:space="preserve">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Шершнева ул., 1-а,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каб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15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, Белгород, 308007, а также по адресу электронной почты: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en-US" w:eastAsia="ru-RU"/>
              </w:rPr>
              <w:t xml:space="preserve">belrn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_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en-US" w:eastAsia="ru-RU"/>
              </w:rPr>
              <w:t xml:space="preserve">stroyotd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@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en-US" w:eastAsia="ru-RU"/>
              </w:rPr>
              <w:t xml:space="preserve">mail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en-US" w:eastAsia="ru-RU"/>
              </w:rPr>
              <w:t xml:space="preserve">ru</w:t>
            </w:r>
            <w:bookmarkStart w:id="0" w:name="_GoBack"/>
            <w:r/>
            <w:bookmarkEnd w:id="0"/>
            <w:r/>
            <w:r/>
          </w:p>
          <w:p>
            <w:pPr>
              <w:jc w:val="both"/>
              <w:rPr>
                <w:rFonts w:ascii="Times New Roman" w:hAnsi="Times New Roman" w:eastAsia="Calibri" w:cs="Times New Roman"/>
                <w:sz w:val="2"/>
                <w:szCs w:val="2"/>
                <w:highlight w:val="yellow"/>
                <w:lang w:eastAsia="ru-RU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Сроки приема замечаний и предложений: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с 04.04.2023 г. по 18.04.2023 г.</w:t>
            </w:r>
            <w:r/>
          </w:p>
        </w:tc>
      </w:tr>
    </w:tbl>
    <w:p>
      <w:pPr>
        <w:jc w:val="right"/>
        <w:rPr>
          <w:rFonts w:ascii="Times New Roman" w:hAnsi="Times New Roman" w:eastAsia="Calibri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Calibri" w:cs="Times New Roman"/>
          <w:b/>
          <w:sz w:val="28"/>
          <w:szCs w:val="28"/>
          <w:lang w:eastAsia="ru-RU"/>
        </w:rPr>
      </w:r>
      <w:r/>
    </w:p>
    <w:sectPr>
      <w:footnotePr/>
      <w:endnotePr/>
      <w:type w:val="nextPage"/>
      <w:pgSz w:w="11906" w:h="16838" w:orient="portrait"/>
      <w:pgMar w:top="1134" w:right="567" w:bottom="1134" w:left="1134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imes New Roman">
    <w:panose1 w:val="02020603050405020304"/>
  </w:font>
  <w:font w:name="Segoe UI">
    <w:panose1 w:val="020B050204050402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01"/>
    <w:next w:val="601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602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01"/>
    <w:next w:val="601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602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01"/>
    <w:next w:val="601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602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01"/>
    <w:next w:val="601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602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01"/>
    <w:next w:val="601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02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01"/>
    <w:next w:val="601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02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01"/>
    <w:next w:val="601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02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01"/>
    <w:next w:val="601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02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01"/>
    <w:next w:val="601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02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01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01"/>
    <w:next w:val="601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602"/>
    <w:link w:val="34"/>
    <w:uiPriority w:val="10"/>
    <w:rPr>
      <w:sz w:val="48"/>
      <w:szCs w:val="48"/>
    </w:rPr>
  </w:style>
  <w:style w:type="paragraph" w:styleId="36">
    <w:name w:val="Subtitle"/>
    <w:basedOn w:val="601"/>
    <w:next w:val="601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602"/>
    <w:link w:val="36"/>
    <w:uiPriority w:val="11"/>
    <w:rPr>
      <w:sz w:val="24"/>
      <w:szCs w:val="24"/>
    </w:rPr>
  </w:style>
  <w:style w:type="paragraph" w:styleId="38">
    <w:name w:val="Quote"/>
    <w:basedOn w:val="601"/>
    <w:next w:val="601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01"/>
    <w:next w:val="601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01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602"/>
    <w:link w:val="42"/>
    <w:uiPriority w:val="99"/>
  </w:style>
  <w:style w:type="paragraph" w:styleId="44">
    <w:name w:val="Footer"/>
    <w:basedOn w:val="601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602"/>
    <w:link w:val="44"/>
    <w:uiPriority w:val="99"/>
  </w:style>
  <w:style w:type="paragraph" w:styleId="46">
    <w:name w:val="Caption"/>
    <w:basedOn w:val="601"/>
    <w:next w:val="60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603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60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0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0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0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0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0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0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0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0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0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148">
    <w:name w:val="List Table 7 Colorful - Accent 2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9">
    <w:name w:val="List Table 7 Colorful - Accent 3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50">
    <w:name w:val="List Table 7 Colorful - Accent 4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1">
    <w:name w:val="List Table 7 Colorful - Accent 5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152">
    <w:name w:val="List Table 7 Colorful - Accent 6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3">
    <w:name w:val="Lined - Accent"/>
    <w:basedOn w:val="60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0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55">
    <w:name w:val="Lined - Accent 2"/>
    <w:basedOn w:val="60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6">
    <w:name w:val="Lined - Accent 3"/>
    <w:basedOn w:val="60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7">
    <w:name w:val="Lined - Accent 4"/>
    <w:basedOn w:val="60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8">
    <w:name w:val="Lined - Accent 5"/>
    <w:basedOn w:val="60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59">
    <w:name w:val="Lined - Accent 6"/>
    <w:basedOn w:val="60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0">
    <w:name w:val="Bordered &amp; Lined - Accent"/>
    <w:basedOn w:val="60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0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62">
    <w:name w:val="Bordered &amp; Lined - Accent 2"/>
    <w:basedOn w:val="60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3">
    <w:name w:val="Bordered &amp; Lined - Accent 3"/>
    <w:basedOn w:val="60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4">
    <w:name w:val="Bordered &amp; Lined - Accent 4"/>
    <w:basedOn w:val="60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5">
    <w:name w:val="Bordered &amp; Lined - Accent 5"/>
    <w:basedOn w:val="60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66">
    <w:name w:val="Bordered &amp; Lined - Accent 6"/>
    <w:basedOn w:val="60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7">
    <w:name w:val="Bordered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175">
    <w:name w:val="footnote text"/>
    <w:basedOn w:val="601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02"/>
    <w:uiPriority w:val="99"/>
    <w:unhideWhenUsed/>
    <w:rPr>
      <w:vertAlign w:val="superscript"/>
    </w:rPr>
  </w:style>
  <w:style w:type="paragraph" w:styleId="178">
    <w:name w:val="endnote text"/>
    <w:basedOn w:val="601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02"/>
    <w:uiPriority w:val="99"/>
    <w:semiHidden/>
    <w:unhideWhenUsed/>
    <w:rPr>
      <w:vertAlign w:val="superscript"/>
    </w:rPr>
  </w:style>
  <w:style w:type="paragraph" w:styleId="181">
    <w:name w:val="toc 1"/>
    <w:basedOn w:val="601"/>
    <w:next w:val="601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01"/>
    <w:next w:val="601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01"/>
    <w:next w:val="601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01"/>
    <w:next w:val="601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01"/>
    <w:next w:val="601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01"/>
    <w:next w:val="601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01"/>
    <w:next w:val="601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01"/>
    <w:next w:val="601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01"/>
    <w:next w:val="601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01"/>
    <w:next w:val="601"/>
    <w:uiPriority w:val="99"/>
    <w:unhideWhenUsed/>
    <w:pPr>
      <w:spacing w:after="0" w:afterAutospacing="0"/>
    </w:pPr>
  </w:style>
  <w:style w:type="paragraph" w:styleId="601" w:default="1">
    <w:name w:val="Normal"/>
    <w:qFormat/>
  </w:style>
  <w:style w:type="character" w:styleId="602" w:default="1">
    <w:name w:val="Default Paragraph Font"/>
    <w:uiPriority w:val="1"/>
    <w:semiHidden/>
    <w:unhideWhenUsed/>
  </w:style>
  <w:style w:type="table" w:styleId="60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04" w:default="1">
    <w:name w:val="No List"/>
    <w:uiPriority w:val="99"/>
    <w:semiHidden/>
    <w:unhideWhenUsed/>
  </w:style>
  <w:style w:type="character" w:styleId="605">
    <w:name w:val="Hyperlink"/>
    <w:basedOn w:val="602"/>
    <w:uiPriority w:val="99"/>
    <w:unhideWhenUsed/>
    <w:rPr>
      <w:color w:val="0563c1" w:themeColor="hyperlink"/>
      <w:u w:val="single"/>
    </w:rPr>
  </w:style>
  <w:style w:type="paragraph" w:styleId="606">
    <w:name w:val="Balloon Text"/>
    <w:basedOn w:val="601"/>
    <w:link w:val="607"/>
    <w:uiPriority w:val="99"/>
    <w:semiHidden/>
    <w:unhideWhenUsed/>
    <w:rPr>
      <w:rFonts w:ascii="Segoe UI" w:hAnsi="Segoe UI" w:cs="Segoe UI"/>
      <w:sz w:val="18"/>
      <w:szCs w:val="18"/>
    </w:rPr>
  </w:style>
  <w:style w:type="character" w:styleId="607" w:customStyle="1">
    <w:name w:val="Текст выноски Знак"/>
    <w:basedOn w:val="602"/>
    <w:link w:val="606"/>
    <w:uiPriority w:val="99"/>
    <w:semiHidden/>
    <w:rPr>
      <w:rFonts w:ascii="Segoe UI" w:hAnsi="Segoe UI" w:cs="Segoe UI"/>
      <w:sz w:val="18"/>
      <w:szCs w:val="18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Р7-Офис/7.3.0.0</Application>
  <Company>SPecialiST RePack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revision>4</cp:revision>
  <dcterms:created xsi:type="dcterms:W3CDTF">2023-03-20T12:33:00Z</dcterms:created>
  <dcterms:modified xsi:type="dcterms:W3CDTF">2024-11-05T13:02:11Z</dcterms:modified>
</cp:coreProperties>
</file>