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Уведомление </w:t>
      </w:r>
      <w:r/>
    </w:p>
    <w:p>
      <w:pPr>
        <w:pStyle w:val="862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о проведении публичных консультаций посредством сбора замечаний </w:t>
      </w:r>
      <w:r>
        <w:rPr>
          <w:rFonts w:eastAsia="Calibri"/>
          <w:b/>
          <w:bCs/>
          <w:sz w:val="26"/>
          <w:szCs w:val="26"/>
        </w:rPr>
        <w:t xml:space="preserve">                             </w:t>
      </w:r>
      <w:r>
        <w:rPr>
          <w:rFonts w:eastAsia="Calibri"/>
          <w:b/>
          <w:bCs/>
          <w:sz w:val="26"/>
          <w:szCs w:val="26"/>
        </w:rPr>
        <w:t xml:space="preserve">и предложений организаций и граждан в рамках анализа проекта </w:t>
      </w:r>
      <w:r/>
    </w:p>
    <w:p>
      <w:pPr>
        <w:pStyle w:val="862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</w:t>
      </w:r>
      <w:r>
        <w:rPr>
          <w:rFonts w:eastAsia="Calibri"/>
          <w:b/>
          <w:bCs/>
          <w:sz w:val="26"/>
          <w:szCs w:val="26"/>
        </w:rPr>
      </w:r>
      <w:r/>
    </w:p>
    <w:p>
      <w:pPr>
        <w:pStyle w:val="862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на конкуренцию </w:t>
      </w:r>
      <w:r/>
    </w:p>
    <w:p>
      <w:pPr>
        <w:pStyle w:val="86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spacing w:line="233" w:lineRule="auto"/>
              <w:rPr>
                <w:rFonts w:eastAsia="Calibri"/>
                <w:b/>
                <w:sz w:val="26"/>
                <w:szCs w:val="26"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  <w:sz w:val="26"/>
                <w:szCs w:val="26"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  <w:sz w:val="26"/>
                <w:szCs w:val="26"/>
              </w:rPr>
            </w:r>
            <w:r/>
          </w:p>
          <w:p>
            <w:pPr>
              <w:pStyle w:val="862"/>
              <w:jc w:val="center"/>
              <w:spacing w:line="233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sz w:val="20"/>
                <w:szCs w:val="20"/>
              </w:rPr>
            </w:r>
            <w:r/>
          </w:p>
          <w:p>
            <w:pPr>
              <w:jc w:val="both"/>
              <w:spacing w:line="233" w:lineRule="auto"/>
              <w:rPr>
                <w:rFonts w:eastAsia="Calibri"/>
                <w:sz w:val="26"/>
                <w:szCs w:val="26"/>
                <w14:ligatures w14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eastAsia="Calibri"/>
                <w:sz w:val="26"/>
                <w:szCs w:val="26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rFonts w:eastAsia="Calibri"/>
                <w:sz w:val="26"/>
                <w:szCs w:val="26"/>
              </w:rPr>
              <w:t xml:space="preserve">              </w:t>
            </w:r>
            <w:r>
              <w:rPr>
                <w:rFonts w:eastAsia="Calibri"/>
                <w:sz w:val="26"/>
                <w:szCs w:val="26"/>
              </w:rPr>
              <w:t xml:space="preserve">и предложений организаций и граждан по </w:t>
            </w:r>
            <w:r>
              <w:rPr>
                <w:rFonts w:eastAsia="Calibri"/>
                <w:sz w:val="26"/>
                <w:szCs w:val="26"/>
              </w:rPr>
              <w:t xml:space="preserve">проекту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постановления администрации Белгородского района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«</w:t>
            </w:r>
            <w:r>
              <w:rPr>
                <w:rFonts w:eastAsia="Calibri"/>
                <w:sz w:val="26"/>
                <w:szCs w:val="26"/>
              </w:rPr>
              <w:t xml:space="preserve">О проведении в 2025 году капитального ремонта общего имущества многоквартирного дома на территории муниципального района «Белгородский район» Белгородской области, собственники помеще</w:t>
            </w:r>
            <w:r>
              <w:rPr>
                <w:rFonts w:eastAsia="Calibri"/>
                <w:sz w:val="26"/>
                <w:szCs w:val="26"/>
              </w:rPr>
              <w:t xml:space="preserve">ний </w:t>
              <w:br/>
              <w:t xml:space="preserve">которого не приняли решение о проведении капитального ремонта общего имущества многоквартирного дома в соответствии с адресной программой проведения капитального ремонта общего имущества в многоквартирных домах в Белгородской области на 2022-2051 годы</w:t>
            </w:r>
            <w:r>
              <w:rPr>
                <w:rFonts w:eastAsia="Calibri"/>
                <w:sz w:val="26"/>
                <w:szCs w:val="26"/>
              </w:rPr>
              <w:t xml:space="preserve">»</w:t>
            </w:r>
            <w:r>
              <w:rPr>
                <w:rFonts w:eastAsia="Calibri"/>
                <w:sz w:val="26"/>
                <w:szCs w:val="26"/>
                <w14:ligatures w14:val="none"/>
              </w:rPr>
            </w:r>
            <w:r/>
          </w:p>
          <w:p>
            <w:pPr>
              <w:pStyle w:val="862"/>
              <w:jc w:val="center"/>
              <w:spacing w:line="233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проекта </w:t>
            </w:r>
            <w:r>
              <w:rPr>
                <w:rFonts w:eastAsia="Calibri"/>
                <w:i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sz w:val="20"/>
                <w:szCs w:val="20"/>
              </w:rPr>
              <w:t xml:space="preserve">нормативного правового акта</w:t>
            </w:r>
            <w:r>
              <w:rPr>
                <w:rFonts w:eastAsia="Calibri"/>
                <w:i/>
                <w:sz w:val="20"/>
                <w:szCs w:val="20"/>
              </w:rPr>
              <w:t xml:space="preserve"> администрации Белгородского</w:t>
            </w:r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</w:rPr>
              <w:t xml:space="preserve">района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/>
          </w:p>
          <w:p>
            <w:pPr>
              <w:pStyle w:val="862"/>
              <w:jc w:val="center"/>
              <w:spacing w:line="233" w:lineRule="auto"/>
              <w:rPr>
                <w:rFonts w:eastAsia="Calibri"/>
                <w:i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на предмет его влияния на конкуренцию</w:t>
            </w:r>
            <w:r>
              <w:rPr>
                <w:rFonts w:eastAsia="Calibri"/>
                <w:i/>
                <w:sz w:val="26"/>
                <w:szCs w:val="26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</w:t>
            </w:r>
            <w:r>
              <w:rPr>
                <w:rFonts w:eastAsia="Calibri"/>
                <w:sz w:val="26"/>
                <w:szCs w:val="26"/>
              </w:rPr>
              <w:t xml:space="preserve">муниципального </w:t>
            </w:r>
            <w:r>
              <w:rPr>
                <w:rFonts w:eastAsia="Calibri"/>
                <w:sz w:val="26"/>
                <w:szCs w:val="26"/>
              </w:rPr>
              <w:t xml:space="preserve">нормативного правового акта </w:t>
            </w:r>
            <w:r>
              <w:rPr>
                <w:rFonts w:eastAsia="Calibri"/>
                <w:bCs/>
                <w:sz w:val="26"/>
                <w:szCs w:val="26"/>
              </w:rPr>
              <w:t xml:space="preserve">на предмет его влияния на конкуренцию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  <w:sz w:val="26"/>
                <w:szCs w:val="26"/>
              </w:rPr>
              <w:t xml:space="preserve">Шершнева ул., д. 1 а, Белгород, 308007</w:t>
            </w:r>
            <w:r>
              <w:rPr>
                <w:rFonts w:eastAsia="Calibri"/>
                <w:sz w:val="26"/>
                <w:szCs w:val="26"/>
              </w:rPr>
              <w:t xml:space="preserve">, а также по адресу электронной почты: </w:t>
            </w:r>
            <w:r>
              <w:rPr>
                <w:rFonts w:eastAsia="Calibri"/>
                <w:sz w:val="26"/>
                <w:szCs w:val="26"/>
              </w:rPr>
              <w:t xml:space="preserve">belrn_gkh@mail.ru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Сроки приема замечаний и предложений: с </w:t>
            </w:r>
            <w:r>
              <w:rPr>
                <w:rFonts w:eastAsia="Calibri"/>
                <w:sz w:val="26"/>
                <w:szCs w:val="26"/>
              </w:rPr>
              <w:t xml:space="preserve">22.</w:t>
            </w:r>
            <w:r>
              <w:rPr>
                <w:rFonts w:eastAsia="Calibri"/>
                <w:sz w:val="26"/>
                <w:szCs w:val="26"/>
              </w:rPr>
              <w:t xml:space="preserve">10.20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4 г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 по </w:t>
            </w:r>
            <w:r>
              <w:rPr>
                <w:rFonts w:eastAsia="Calibri"/>
                <w:sz w:val="26"/>
                <w:szCs w:val="26"/>
              </w:rPr>
              <w:t xml:space="preserve">02.</w:t>
            </w:r>
            <w:r>
              <w:rPr>
                <w:rFonts w:eastAsia="Calibri"/>
                <w:sz w:val="26"/>
                <w:szCs w:val="26"/>
              </w:rPr>
              <w:t xml:space="preserve">11.</w:t>
            </w:r>
            <w:r>
              <w:rPr>
                <w:rFonts w:eastAsia="Calibri"/>
                <w:sz w:val="26"/>
                <w:szCs w:val="26"/>
              </w:rPr>
              <w:t xml:space="preserve">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4 г.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</w:t>
              <w:br/>
              <w:t xml:space="preserve">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(https://belgorodskij-r31.gosweb.gosuslugi.ru/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16"/>
                <w:szCs w:val="1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16"/>
                <w:szCs w:val="16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pStyle w:val="862"/>
              <w:jc w:val="center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Контактное лицо: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Щеглова Оксана Александровна, заместитель начальника отдела делопроизводства МКУ «ИТЦ Белгородского района»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27"/>
                <w:szCs w:val="27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(4722) </w:t>
            </w:r>
            <w:r>
              <w:rPr>
                <w:rFonts w:eastAsia="Calibri"/>
                <w:sz w:val="26"/>
                <w:szCs w:val="26"/>
              </w:rPr>
              <w:t xml:space="preserve">31-29-56</w:t>
            </w:r>
            <w:r>
              <w:rPr>
                <w:rFonts w:eastAsia="Calibri"/>
                <w:sz w:val="27"/>
                <w:szCs w:val="27"/>
              </w:rPr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i/>
              </w:rPr>
              <w:t xml:space="preserve">ФИО, должность, контактный телефон.</w:t>
            </w:r>
            <w:r/>
          </w:p>
          <w:p>
            <w:pPr>
              <w:pStyle w:val="862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Режим работы: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с 9-00 до 18-00, перерыв с 13-00 до 14-00</w:t>
            </w:r>
            <w:r/>
          </w:p>
        </w:tc>
      </w:tr>
    </w:tbl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2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62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6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2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62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62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1"/>
    <w:basedOn w:val="862"/>
    <w:next w:val="862"/>
    <w:link w:val="87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64">
    <w:name w:val="Заголовок 3"/>
    <w:basedOn w:val="862"/>
    <w:next w:val="862"/>
    <w:link w:val="862"/>
    <w:qFormat/>
    <w:pPr>
      <w:keepNext/>
      <w:outlineLvl w:val="2"/>
    </w:pPr>
    <w:rPr>
      <w:sz w:val="28"/>
    </w:rPr>
  </w:style>
  <w:style w:type="paragraph" w:styleId="865">
    <w:name w:val="Заголовок 4"/>
    <w:basedOn w:val="862"/>
    <w:next w:val="862"/>
    <w:link w:val="862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66">
    <w:name w:val="Основной шрифт абзаца"/>
    <w:next w:val="866"/>
    <w:link w:val="862"/>
    <w:semiHidden/>
  </w:style>
  <w:style w:type="table" w:styleId="867">
    <w:name w:val="Обычная таблица"/>
    <w:next w:val="867"/>
    <w:link w:val="862"/>
    <w:semiHidden/>
    <w:tblPr/>
  </w:style>
  <w:style w:type="numbering" w:styleId="868">
    <w:name w:val="Нет списка"/>
    <w:next w:val="868"/>
    <w:link w:val="862"/>
    <w:semiHidden/>
  </w:style>
  <w:style w:type="paragraph" w:styleId="869">
    <w:name w:val="Основной текст 2"/>
    <w:basedOn w:val="862"/>
    <w:next w:val="869"/>
    <w:link w:val="862"/>
    <w:pPr>
      <w:jc w:val="both"/>
    </w:pPr>
    <w:rPr>
      <w:sz w:val="28"/>
    </w:rPr>
  </w:style>
  <w:style w:type="paragraph" w:styleId="870">
    <w:name w:val="Знак"/>
    <w:basedOn w:val="862"/>
    <w:next w:val="870"/>
    <w:link w:val="862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71">
    <w:name w:val="Сетка таблицы"/>
    <w:basedOn w:val="867"/>
    <w:next w:val="871"/>
    <w:link w:val="862"/>
    <w:uiPriority w:val="59"/>
    <w:tblPr/>
  </w:style>
  <w:style w:type="character" w:styleId="872">
    <w:name w:val="Заголовок 1 Знак"/>
    <w:next w:val="872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73">
    <w:name w:val="Текст выноски"/>
    <w:basedOn w:val="862"/>
    <w:next w:val="873"/>
    <w:link w:val="874"/>
    <w:uiPriority w:val="99"/>
    <w:rPr>
      <w:rFonts w:ascii="Tahoma" w:hAnsi="Tahoma"/>
      <w:sz w:val="16"/>
      <w:szCs w:val="16"/>
      <w:lang w:val="en-US" w:eastAsia="en-US"/>
    </w:rPr>
  </w:style>
  <w:style w:type="character" w:styleId="874">
    <w:name w:val="Текст выноски Знак"/>
    <w:next w:val="874"/>
    <w:link w:val="873"/>
    <w:uiPriority w:val="99"/>
    <w:rPr>
      <w:rFonts w:ascii="Tahoma" w:hAnsi="Tahoma" w:cs="Tahoma"/>
      <w:sz w:val="16"/>
      <w:szCs w:val="16"/>
    </w:rPr>
  </w:style>
  <w:style w:type="paragraph" w:styleId="875">
    <w:name w:val="Верхний колонтитул"/>
    <w:basedOn w:val="862"/>
    <w:next w:val="875"/>
    <w:link w:val="87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6">
    <w:name w:val="Верхний колонтитул Знак"/>
    <w:next w:val="876"/>
    <w:link w:val="875"/>
    <w:uiPriority w:val="99"/>
    <w:rPr>
      <w:sz w:val="24"/>
      <w:szCs w:val="24"/>
    </w:rPr>
  </w:style>
  <w:style w:type="paragraph" w:styleId="877">
    <w:name w:val="Нижний колонтитул"/>
    <w:basedOn w:val="862"/>
    <w:next w:val="877"/>
    <w:link w:val="87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8">
    <w:name w:val="Нижний колонтитул Знак"/>
    <w:next w:val="878"/>
    <w:link w:val="877"/>
    <w:uiPriority w:val="99"/>
    <w:rPr>
      <w:sz w:val="24"/>
      <w:szCs w:val="24"/>
    </w:rPr>
  </w:style>
  <w:style w:type="character" w:styleId="879">
    <w:name w:val="Номер строки"/>
    <w:next w:val="879"/>
    <w:link w:val="862"/>
  </w:style>
  <w:style w:type="paragraph" w:styleId="880">
    <w:name w:val="Обычный (веб)"/>
    <w:basedOn w:val="862"/>
    <w:next w:val="880"/>
    <w:link w:val="862"/>
    <w:uiPriority w:val="99"/>
    <w:unhideWhenUsed/>
    <w:pPr>
      <w:spacing w:before="100" w:beforeAutospacing="1" w:after="100" w:afterAutospacing="1"/>
    </w:pPr>
  </w:style>
  <w:style w:type="paragraph" w:styleId="881">
    <w:name w:val="Основной текст"/>
    <w:basedOn w:val="862"/>
    <w:next w:val="881"/>
    <w:link w:val="882"/>
    <w:pPr>
      <w:spacing w:after="120"/>
    </w:pPr>
    <w:rPr>
      <w:lang w:val="en-US" w:eastAsia="en-US"/>
    </w:rPr>
  </w:style>
  <w:style w:type="character" w:styleId="882">
    <w:name w:val="Основной текст Знак"/>
    <w:next w:val="882"/>
    <w:link w:val="881"/>
    <w:rPr>
      <w:sz w:val="24"/>
      <w:szCs w:val="24"/>
    </w:rPr>
  </w:style>
  <w:style w:type="paragraph" w:styleId="883">
    <w:name w:val="ConsPlusNormal"/>
    <w:next w:val="883"/>
    <w:link w:val="86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4">
    <w:name w:val="ConsPlusTitle"/>
    <w:next w:val="884"/>
    <w:link w:val="862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5">
    <w:name w:val="Default"/>
    <w:next w:val="885"/>
    <w:link w:val="862"/>
    <w:rPr>
      <w:rFonts w:eastAsia="Calibri"/>
      <w:color w:val="000000"/>
      <w:sz w:val="24"/>
      <w:szCs w:val="24"/>
      <w:lang w:val="ru-RU" w:eastAsia="en-US" w:bidi="ar-SA"/>
    </w:rPr>
  </w:style>
  <w:style w:type="character" w:styleId="886">
    <w:name w:val="Основной текст (2) + Полужирный"/>
    <w:next w:val="886"/>
    <w:link w:val="862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887">
    <w:name w:val="Нет списка1"/>
    <w:next w:val="868"/>
    <w:link w:val="862"/>
    <w:uiPriority w:val="99"/>
    <w:semiHidden/>
    <w:unhideWhenUsed/>
  </w:style>
  <w:style w:type="paragraph" w:styleId="888">
    <w:name w:val="Название"/>
    <w:basedOn w:val="862"/>
    <w:next w:val="888"/>
    <w:link w:val="889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889">
    <w:name w:val="Название Знак"/>
    <w:next w:val="889"/>
    <w:link w:val="888"/>
    <w:rPr>
      <w:rFonts w:eastAsia="Calibri"/>
      <w:sz w:val="28"/>
      <w:szCs w:val="28"/>
    </w:rPr>
  </w:style>
  <w:style w:type="paragraph" w:styleId="890">
    <w:name w:val="заголовок 2"/>
    <w:basedOn w:val="862"/>
    <w:next w:val="862"/>
    <w:link w:val="862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891">
    <w:name w:val="Абзац списка"/>
    <w:basedOn w:val="862"/>
    <w:next w:val="891"/>
    <w:link w:val="862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892">
    <w:name w:val="Основной текст (2)"/>
    <w:next w:val="892"/>
    <w:link w:val="862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893">
    <w:name w:val="Сетка таблицы1"/>
    <w:basedOn w:val="867"/>
    <w:next w:val="871"/>
    <w:link w:val="862"/>
    <w:uiPriority w:val="59"/>
    <w:rPr>
      <w:rFonts w:eastAsia="Calibri"/>
      <w:sz w:val="28"/>
      <w:szCs w:val="28"/>
      <w:lang w:eastAsia="en-US"/>
    </w:rPr>
    <w:tblPr/>
  </w:style>
  <w:style w:type="character" w:styleId="894">
    <w:name w:val="Знак примечания"/>
    <w:next w:val="894"/>
    <w:link w:val="862"/>
    <w:uiPriority w:val="99"/>
    <w:unhideWhenUsed/>
    <w:rPr>
      <w:sz w:val="16"/>
      <w:szCs w:val="16"/>
    </w:rPr>
  </w:style>
  <w:style w:type="paragraph" w:styleId="895">
    <w:name w:val="Текст примечания"/>
    <w:basedOn w:val="862"/>
    <w:next w:val="895"/>
    <w:link w:val="896"/>
    <w:uiPriority w:val="99"/>
    <w:unhideWhenUsed/>
    <w:rPr>
      <w:rFonts w:eastAsia="Calibri"/>
      <w:sz w:val="20"/>
      <w:szCs w:val="20"/>
      <w:lang w:val="en-US" w:eastAsia="en-US"/>
    </w:rPr>
  </w:style>
  <w:style w:type="character" w:styleId="896">
    <w:name w:val="Текст примечания Знак"/>
    <w:next w:val="896"/>
    <w:link w:val="895"/>
    <w:uiPriority w:val="99"/>
    <w:rPr>
      <w:rFonts w:eastAsia="Calibri"/>
    </w:rPr>
  </w:style>
  <w:style w:type="paragraph" w:styleId="897">
    <w:name w:val="Тема примечания"/>
    <w:basedOn w:val="895"/>
    <w:next w:val="895"/>
    <w:link w:val="898"/>
    <w:uiPriority w:val="99"/>
    <w:unhideWhenUsed/>
    <w:rPr>
      <w:b/>
      <w:bCs/>
    </w:rPr>
  </w:style>
  <w:style w:type="character" w:styleId="898">
    <w:name w:val="Тема примечания Знак"/>
    <w:next w:val="898"/>
    <w:link w:val="897"/>
    <w:uiPriority w:val="99"/>
    <w:rPr>
      <w:rFonts w:eastAsia="Calibri"/>
      <w:b/>
      <w:bCs/>
    </w:rPr>
  </w:style>
  <w:style w:type="character" w:styleId="899">
    <w:name w:val="Гиперссылка"/>
    <w:next w:val="899"/>
    <w:link w:val="862"/>
    <w:uiPriority w:val="99"/>
    <w:rPr>
      <w:color w:val="0000ff"/>
      <w:u w:val="single"/>
    </w:rPr>
  </w:style>
  <w:style w:type="character" w:styleId="900">
    <w:name w:val="Основной текст + Полужирный;Интервал 0 pt"/>
    <w:next w:val="900"/>
    <w:link w:val="862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01">
    <w:name w:val="Просмотренная гиперссылка"/>
    <w:next w:val="901"/>
    <w:link w:val="862"/>
    <w:rPr>
      <w:color w:val="954f72"/>
      <w:u w:val="single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  <w:style w:type="character" w:styleId="905" w:customStyle="1">
    <w:name w:val="Heading #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06" w:customStyle="1">
    <w:name w:val="Body text (5)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18</cp:revision>
  <dcterms:created xsi:type="dcterms:W3CDTF">2019-10-03T08:37:00Z</dcterms:created>
  <dcterms:modified xsi:type="dcterms:W3CDTF">2024-10-22T06:19:28Z</dcterms:modified>
  <cp:version>917504</cp:version>
</cp:coreProperties>
</file>