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ind w:firstLine="709"/>
        <w:jc w:val="center"/>
        <w:spacing w:after="0" w:line="240" w:lineRule="auto"/>
        <w:rPr>
          <w:rFonts w:ascii="Tinos" w:hAnsi="Tinos" w:cs="Tinos"/>
          <w:bCs/>
          <w:sz w:val="24"/>
          <w:szCs w:val="28"/>
        </w:rPr>
      </w:pPr>
      <w:r>
        <w:rPr>
          <w:rFonts w:ascii="Tinos" w:hAnsi="Tinos" w:eastAsia="Tinos" w:cs="Tinos"/>
          <w:bCs/>
          <w:sz w:val="24"/>
          <w:szCs w:val="28"/>
          <w:lang w:eastAsia="en-US"/>
        </w:rPr>
      </w:r>
      <w:r>
        <w:rPr>
          <w:rFonts w:ascii="Tinos" w:hAnsi="Tinos" w:cs="Tinos"/>
          <w:bCs/>
          <w:sz w:val="24"/>
          <w:szCs w:val="28"/>
        </w:rPr>
      </w:r>
      <w:r>
        <w:rPr>
          <w:rFonts w:ascii="Tinos" w:hAnsi="Tinos" w:cs="Tinos"/>
          <w:bCs/>
          <w:sz w:val="24"/>
          <w:szCs w:val="28"/>
        </w:rPr>
      </w:r>
    </w:p>
    <w:p>
      <w:pPr>
        <w:pStyle w:val="900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О внесении изменений в постановление администрации 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900"/>
        <w:jc w:val="center"/>
        <w:spacing w:after="0" w:line="24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Бел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городск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ого 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 района от 31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.03.2023 № 38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 «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Об утверждении 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административного регламента предоставления 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муниципальной услуги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 «Присвоение, изменение и аннулирование адреса объекта недвижимости</w:t>
      </w: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»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900"/>
        <w:ind w:firstLine="709"/>
        <w:jc w:val="both"/>
        <w:spacing w:after="0" w:line="240" w:lineRule="auto"/>
        <w:tabs>
          <w:tab w:val="left" w:pos="4536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00"/>
        <w:ind w:firstLine="709"/>
        <w:jc w:val="both"/>
        <w:spacing w:after="0" w:line="240" w:lineRule="auto"/>
        <w:tabs>
          <w:tab w:val="left" w:pos="4536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bCs/>
          <w:sz w:val="28"/>
          <w:szCs w:val="28"/>
        </w:rPr>
        <w:t xml:space="preserve">В соответствии с </w:t>
      </w:r>
      <w:r>
        <w:rPr>
          <w:rFonts w:ascii="Tinos" w:hAnsi="Tinos" w:eastAsia="Tinos" w:cs="Tinos"/>
          <w:bCs/>
          <w:sz w:val="28"/>
          <w:szCs w:val="28"/>
        </w:rPr>
        <w:t xml:space="preserve">Федеральным</w:t>
      </w:r>
      <w:r>
        <w:rPr>
          <w:rFonts w:ascii="Tinos" w:hAnsi="Tinos" w:eastAsia="Tinos" w:cs="Tinos"/>
          <w:bCs/>
          <w:sz w:val="28"/>
          <w:szCs w:val="28"/>
        </w:rPr>
        <w:t xml:space="preserve"> закон</w:t>
      </w:r>
      <w:r>
        <w:rPr>
          <w:rFonts w:ascii="Tinos" w:hAnsi="Tinos" w:eastAsia="Tinos" w:cs="Tinos"/>
          <w:bCs/>
          <w:sz w:val="28"/>
          <w:szCs w:val="28"/>
        </w:rPr>
        <w:t xml:space="preserve">ом</w:t>
      </w:r>
      <w:r>
        <w:rPr>
          <w:rFonts w:ascii="Tinos" w:hAnsi="Tinos" w:eastAsia="Tinos" w:cs="Tinos"/>
          <w:bCs/>
          <w:sz w:val="28"/>
          <w:szCs w:val="28"/>
        </w:rPr>
        <w:t xml:space="preserve"> от 06.10.2003 </w:t>
      </w:r>
      <w:r>
        <w:rPr>
          <w:rFonts w:ascii="Tinos" w:hAnsi="Tinos" w:eastAsia="Tinos" w:cs="Tinos"/>
          <w:bCs/>
          <w:sz w:val="28"/>
          <w:szCs w:val="28"/>
        </w:rPr>
        <w:t xml:space="preserve">№</w:t>
      </w:r>
      <w:r>
        <w:rPr>
          <w:rFonts w:ascii="Tinos" w:hAnsi="Tinos" w:eastAsia="Tinos" w:cs="Tinos"/>
          <w:bCs/>
          <w:sz w:val="28"/>
          <w:szCs w:val="28"/>
        </w:rPr>
        <w:t xml:space="preserve"> 131</w:t>
      </w:r>
      <w:r>
        <w:rPr>
          <w:rFonts w:ascii="Tinos" w:hAnsi="Tinos" w:eastAsia="Tinos" w:cs="Tinos"/>
          <w:bCs/>
          <w:sz w:val="28"/>
          <w:szCs w:val="28"/>
        </w:rPr>
        <w:t xml:space="preserve">-</w:t>
      </w:r>
      <w:r>
        <w:rPr>
          <w:rFonts w:ascii="Tinos" w:hAnsi="Tinos" w:eastAsia="Tinos" w:cs="Tinos"/>
          <w:bCs/>
          <w:sz w:val="28"/>
          <w:szCs w:val="28"/>
        </w:rPr>
        <w:t xml:space="preserve">ФЗ</w:t>
      </w:r>
      <w:r>
        <w:rPr>
          <w:rFonts w:ascii="Tinos" w:hAnsi="Tinos" w:eastAsia="Tinos" w:cs="Tinos"/>
          <w:bCs/>
          <w:sz w:val="28"/>
          <w:szCs w:val="28"/>
        </w:rPr>
        <w:t xml:space="preserve">                  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</w:rPr>
        <w:t xml:space="preserve">«</w:t>
      </w:r>
      <w:r>
        <w:rPr>
          <w:rFonts w:ascii="Tinos" w:hAnsi="Tinos" w:eastAsia="Tinos" w:cs="Tinos"/>
          <w:bCs/>
          <w:sz w:val="28"/>
          <w:szCs w:val="28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nos" w:hAnsi="Tinos" w:eastAsia="Tinos" w:cs="Tinos"/>
          <w:bCs/>
          <w:sz w:val="28"/>
          <w:szCs w:val="28"/>
        </w:rPr>
        <w:t xml:space="preserve">», </w:t>
      </w:r>
      <w:r>
        <w:rPr>
          <w:rFonts w:ascii="Tinos" w:hAnsi="Tinos" w:eastAsia="Tinos" w:cs="Tinos"/>
          <w:sz w:val="28"/>
          <w:szCs w:val="28"/>
        </w:rPr>
        <w:t xml:space="preserve">Федеральным законом от 27.07.2010 № 210-ФЗ «Об организации предоставления государс</w:t>
      </w:r>
      <w:r>
        <w:rPr>
          <w:rFonts w:ascii="Tinos" w:hAnsi="Tinos" w:eastAsia="Tinos" w:cs="Tinos"/>
          <w:sz w:val="28"/>
          <w:szCs w:val="28"/>
        </w:rPr>
        <w:t xml:space="preserve">твенных и муниципальных услуг»,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постановлением Правительства Р</w:t>
      </w:r>
      <w:r>
        <w:rPr>
          <w:rFonts w:ascii="Tinos" w:hAnsi="Tinos" w:eastAsia="Tinos" w:cs="Tinos"/>
          <w:sz w:val="28"/>
          <w:szCs w:val="28"/>
        </w:rPr>
        <w:t xml:space="preserve">оссийской Федерации</w:t>
      </w:r>
      <w:r>
        <w:rPr>
          <w:rFonts w:ascii="Tinos" w:hAnsi="Tinos" w:eastAsia="Tinos" w:cs="Tinos"/>
          <w:sz w:val="28"/>
          <w:szCs w:val="28"/>
        </w:rPr>
        <w:t xml:space="preserve"> от 19.11.2014 № 1221 «Об утверждении Правил присвоения, изменения и аннулирования адресов»</w:t>
      </w:r>
      <w:r>
        <w:rPr>
          <w:rFonts w:ascii="Tinos" w:hAnsi="Tinos" w:eastAsia="Tinos" w:cs="Tinos"/>
          <w:bCs/>
          <w:sz w:val="28"/>
          <w:szCs w:val="28"/>
        </w:rPr>
        <w:t xml:space="preserve">,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постановлением администрации Белгородского района Белгородской области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от 28.12.2022               № 143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</w:t>
      </w: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на территории муниципального района «Белгородский район» Белгородской области»,</w:t>
      </w:r>
      <w:r>
        <w:rPr>
          <w:rFonts w:ascii="Tinos" w:hAnsi="Tinos" w:eastAsia="Tinos" w:cs="Tinos"/>
          <w:bCs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Уставом муниципального района «Белгородский район» Белгородской области </w:t>
      </w:r>
      <w:r>
        <w:rPr>
          <w:rFonts w:ascii="Tinos" w:hAnsi="Tinos" w:eastAsia="Tinos" w:cs="Tinos"/>
          <w:sz w:val="28"/>
          <w:szCs w:val="28"/>
        </w:rPr>
        <w:t xml:space="preserve">администрация </w:t>
      </w:r>
      <w:r>
        <w:rPr>
          <w:rFonts w:ascii="Tinos" w:hAnsi="Tinos" w:eastAsia="Tinos" w:cs="Tinos"/>
          <w:bCs/>
          <w:sz w:val="28"/>
          <w:szCs w:val="28"/>
          <w:lang w:eastAsia="en-US"/>
        </w:rPr>
        <w:t xml:space="preserve">Белгородского района </w:t>
      </w:r>
      <w:r>
        <w:rPr>
          <w:rFonts w:ascii="Tinos" w:hAnsi="Tinos" w:eastAsia="Tinos" w:cs="Tinos"/>
          <w:b/>
          <w:sz w:val="28"/>
          <w:szCs w:val="28"/>
        </w:rPr>
        <w:t xml:space="preserve">п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о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с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т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а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н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о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в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л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я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е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т: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00"/>
        <w:ind w:firstLine="709"/>
        <w:jc w:val="both"/>
        <w:spacing w:after="0" w:line="240" w:lineRule="auto"/>
        <w:tabs>
          <w:tab w:val="left" w:pos="0" w:leader="none"/>
          <w:tab w:val="left" w:pos="993" w:leader="none"/>
        </w:tabs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1.</w:t>
        <w:tab/>
      </w:r>
      <w:r>
        <w:rPr>
          <w:rFonts w:ascii="Tinos" w:hAnsi="Tinos" w:eastAsia="Tinos" w:cs="Tinos"/>
          <w:sz w:val="28"/>
          <w:szCs w:val="28"/>
        </w:rPr>
        <w:t xml:space="preserve"> Внести в постановление администрации </w:t>
      </w:r>
      <w:r>
        <w:rPr>
          <w:rFonts w:ascii="Tinos" w:hAnsi="Tinos" w:eastAsia="Tinos" w:cs="Tinos"/>
          <w:sz w:val="28"/>
          <w:szCs w:val="28"/>
        </w:rPr>
        <w:t xml:space="preserve">Белгородского района</w:t>
      </w:r>
      <w:r>
        <w:rPr>
          <w:rFonts w:ascii="Tinos" w:hAnsi="Tinos" w:eastAsia="Tinos" w:cs="Tinos"/>
          <w:sz w:val="28"/>
          <w:szCs w:val="28"/>
        </w:rPr>
        <w:t xml:space="preserve">                     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bCs/>
          <w:sz w:val="28"/>
          <w:szCs w:val="28"/>
          <w:lang w:eastAsia="en-US"/>
        </w:rPr>
        <w:t xml:space="preserve">от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en-US"/>
        </w:rPr>
        <w:t xml:space="preserve">31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en-US"/>
        </w:rPr>
        <w:t xml:space="preserve">.03.2023 № 38</w:t>
      </w:r>
      <w:r>
        <w:rPr>
          <w:rFonts w:ascii="Tinos" w:hAnsi="Tinos" w:eastAsia="Tinos" w:cs="Tinos"/>
          <w:b w:val="0"/>
          <w:bCs w:val="0"/>
          <w:sz w:val="28"/>
          <w:szCs w:val="28"/>
          <w:lang w:eastAsia="en-US"/>
        </w:rPr>
        <w:t xml:space="preserve"> «Об</w:t>
      </w:r>
      <w:r>
        <w:rPr>
          <w:rFonts w:ascii="Tinos" w:hAnsi="Tinos" w:eastAsia="Tinos" w:cs="Tinos"/>
          <w:bCs/>
          <w:sz w:val="28"/>
          <w:szCs w:val="28"/>
          <w:lang w:eastAsia="en-US"/>
        </w:rPr>
        <w:t xml:space="preserve"> утверждении административного регламента предоставления муниципальной услуги «Присвоение, изменение </w:t>
      </w:r>
      <w:r>
        <w:rPr>
          <w:rFonts w:ascii="Tinos" w:hAnsi="Tinos" w:eastAsia="Tinos" w:cs="Tinos"/>
          <w:bCs/>
          <w:sz w:val="28"/>
          <w:szCs w:val="28"/>
          <w:lang w:eastAsia="en-US"/>
        </w:rPr>
        <w:t xml:space="preserve">                                   </w:t>
      </w:r>
      <w:r>
        <w:rPr>
          <w:rFonts w:ascii="Tinos" w:hAnsi="Tinos" w:eastAsia="Tinos" w:cs="Tinos"/>
          <w:bCs/>
          <w:sz w:val="28"/>
          <w:szCs w:val="28"/>
          <w:lang w:eastAsia="en-US"/>
        </w:rPr>
        <w:t xml:space="preserve">и аннулирование адреса объекта недвижимости»</w:t>
      </w:r>
      <w:r>
        <w:rPr>
          <w:rFonts w:ascii="Tinos" w:hAnsi="Tinos" w:eastAsia="Tinos" w:cs="Tinos"/>
          <w:sz w:val="28"/>
          <w:szCs w:val="28"/>
        </w:rPr>
        <w:t xml:space="preserve"> (далее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–</w:t>
      </w:r>
      <w:r>
        <w:rPr>
          <w:rFonts w:ascii="Tinos" w:hAnsi="Tinos" w:eastAsia="Tinos" w:cs="Tinos"/>
          <w:sz w:val="28"/>
          <w:szCs w:val="28"/>
        </w:rPr>
        <w:t xml:space="preserve"> постановление) следующие изменения: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pStyle w:val="900"/>
        <w:ind w:firstLine="709"/>
        <w:jc w:val="both"/>
        <w:spacing w:after="0" w:line="240" w:lineRule="auto"/>
        <w:tabs>
          <w:tab w:val="left" w:pos="720" w:leader="none"/>
          <w:tab w:val="left" w:pos="851" w:leader="none"/>
          <w:tab w:val="left" w:pos="900" w:leader="none"/>
          <w:tab w:val="left" w:pos="99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1.1. </w:t>
      </w:r>
      <w:r>
        <w:rPr>
          <w:rFonts w:ascii="Tinos" w:hAnsi="Tinos" w:eastAsia="Tinos" w:cs="Tinos"/>
          <w:sz w:val="28"/>
          <w:szCs w:val="28"/>
        </w:rPr>
        <w:t xml:space="preserve">В административном регламенте предоставления муниципальной услуги «</w:t>
      </w:r>
      <w:r>
        <w:rPr>
          <w:rFonts w:ascii="Tinos" w:hAnsi="Tinos" w:eastAsia="Tinos" w:cs="Tinos"/>
          <w:bCs/>
          <w:sz w:val="28"/>
          <w:szCs w:val="28"/>
          <w:lang w:eastAsia="en-US"/>
        </w:rPr>
        <w:t xml:space="preserve">Присвоение, изменение </w:t>
      </w:r>
      <w:r>
        <w:rPr>
          <w:rFonts w:ascii="Tinos" w:hAnsi="Tinos" w:eastAsia="Tinos" w:cs="Tinos"/>
          <w:bCs/>
          <w:sz w:val="28"/>
          <w:szCs w:val="28"/>
          <w:lang w:eastAsia="en-US"/>
        </w:rPr>
        <w:t xml:space="preserve">и аннулирование адреса объекта недвижимости</w:t>
      </w:r>
      <w:r>
        <w:rPr>
          <w:rFonts w:ascii="Tinos" w:hAnsi="Tinos" w:eastAsia="Tinos" w:cs="Tinos"/>
          <w:sz w:val="28"/>
          <w:szCs w:val="28"/>
        </w:rPr>
        <w:t xml:space="preserve">» (далее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–</w:t>
      </w:r>
      <w:r>
        <w:rPr>
          <w:rFonts w:ascii="Tinos" w:hAnsi="Tinos" w:eastAsia="Tinos" w:cs="Tinos"/>
          <w:sz w:val="28"/>
          <w:szCs w:val="28"/>
        </w:rPr>
        <w:t xml:space="preserve"> административный регламент), утвержденном постановлением: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firstLine="709"/>
        <w:jc w:val="both"/>
        <w:spacing w:after="0" w:line="240" w:lineRule="auto"/>
        <w:tabs>
          <w:tab w:val="left" w:pos="720" w:leader="none"/>
          <w:tab w:val="left" w:pos="851" w:leader="none"/>
          <w:tab w:val="left" w:pos="900" w:leader="none"/>
          <w:tab w:val="left" w:pos="99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1.1.1. </w:t>
      </w:r>
      <w:r>
        <w:rPr>
          <w:rFonts w:ascii="Tinos" w:hAnsi="Tinos" w:eastAsia="Tinos" w:cs="Tinos"/>
          <w:sz w:val="28"/>
          <w:szCs w:val="28"/>
        </w:rPr>
        <w:t xml:space="preserve">Подпункт  </w:t>
      </w:r>
      <w:r>
        <w:rPr>
          <w:rFonts w:ascii="Tinos" w:hAnsi="Tinos" w:eastAsia="Tinos" w:cs="Tinos"/>
          <w:sz w:val="28"/>
          <w:szCs w:val="28"/>
        </w:rPr>
        <w:t xml:space="preserve">2.3.1.1</w:t>
      </w:r>
      <w:r>
        <w:rPr>
          <w:rFonts w:ascii="Tinos" w:hAnsi="Tinos" w:eastAsia="Tinos" w:cs="Tinos"/>
          <w:sz w:val="28"/>
          <w:szCs w:val="28"/>
        </w:rPr>
        <w:t xml:space="preserve">  пункт</w:t>
      </w:r>
      <w:r>
        <w:rPr>
          <w:rFonts w:ascii="Tinos" w:hAnsi="Tinos" w:eastAsia="Tinos" w:cs="Tinos"/>
          <w:sz w:val="28"/>
          <w:szCs w:val="28"/>
        </w:rPr>
        <w:t xml:space="preserve">а  2.3.1  раздела 2.3 «</w:t>
      </w:r>
      <w:r>
        <w:rPr>
          <w:rFonts w:ascii="Tinos" w:hAnsi="Tinos" w:eastAsia="Tinos" w:cs="Tinos"/>
          <w:sz w:val="28"/>
          <w:szCs w:val="28"/>
        </w:rPr>
        <w:t xml:space="preserve">Результат предоставления муниципальной услуги</w:t>
      </w:r>
      <w:r>
        <w:rPr>
          <w:rFonts w:ascii="Tinos" w:hAnsi="Tinos" w:eastAsia="Tinos" w:cs="Tinos"/>
          <w:sz w:val="28"/>
          <w:szCs w:val="28"/>
        </w:rPr>
        <w:t xml:space="preserve">»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</w:rPr>
        <w:t xml:space="preserve">дополнить словами следующего содержания: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00"/>
        <w:ind w:firstLine="709"/>
        <w:jc w:val="both"/>
        <w:spacing w:after="0" w:line="240" w:lineRule="auto"/>
        <w:rPr>
          <w:rFonts w:ascii="Tinos" w:hAnsi="Tinos" w:cs="Tinos"/>
        </w:rPr>
      </w:pPr>
      <w:r>
        <w:rPr>
          <w:rFonts w:ascii="Tinos" w:hAnsi="Tinos" w:eastAsia="Tinos" w:cs="Tinos"/>
          <w:sz w:val="28"/>
          <w:szCs w:val="28"/>
        </w:rPr>
        <w:t xml:space="preserve">«</w:t>
      </w:r>
      <w:r>
        <w:rPr>
          <w:rFonts w:ascii="Tinos" w:hAnsi="Tinos" w:eastAsia="Tinos" w:cs="Tinos"/>
          <w:bCs/>
          <w:sz w:val="28"/>
          <w:szCs w:val="28"/>
        </w:rPr>
        <w:t xml:space="preserve">с приложением выписки из государственного адресного реестра                    </w:t>
      </w:r>
      <w:r>
        <w:rPr>
          <w:rFonts w:ascii="Tinos" w:hAnsi="Tinos" w:eastAsia="Tinos" w:cs="Tinos"/>
          <w:bCs/>
          <w:sz w:val="28"/>
          <w:szCs w:val="28"/>
        </w:rPr>
        <w:t xml:space="preserve">об адресе объекта </w:t>
      </w:r>
      <w:r>
        <w:rPr>
          <w:rFonts w:ascii="Tinos" w:hAnsi="Tinos" w:eastAsia="Tinos" w:cs="Tinos"/>
          <w:bCs/>
          <w:sz w:val="28"/>
          <w:szCs w:val="28"/>
        </w:rPr>
        <w:t xml:space="preserve">адресации </w:t>
      </w:r>
      <w:r>
        <w:rPr>
          <w:rFonts w:ascii="Tinos" w:hAnsi="Tinos" w:eastAsia="Tinos" w:cs="Tinos"/>
          <w:bCs/>
          <w:sz w:val="28"/>
          <w:szCs w:val="28"/>
        </w:rPr>
        <w:t xml:space="preserve">(аннулировании адреса объекта адресации)               или уведомления об отсутствии сведений в государственном адресном реестре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sz w:val="28"/>
          <w:szCs w:val="28"/>
        </w:rPr>
        <w:t xml:space="preserve">».</w:t>
      </w:r>
      <w:r>
        <w:rPr>
          <w:rFonts w:ascii="Tinos" w:hAnsi="Tinos" w:cs="Tinos"/>
        </w:rPr>
      </w:r>
      <w:r>
        <w:rPr>
          <w:rFonts w:ascii="Tinos" w:hAnsi="Tinos" w:cs="Tinos"/>
        </w:rPr>
      </w:r>
    </w:p>
    <w:p>
      <w:pPr>
        <w:pStyle w:val="900"/>
        <w:ind w:firstLine="709"/>
        <w:jc w:val="both"/>
        <w:spacing w:after="0" w:line="240" w:lineRule="auto"/>
        <w:tabs>
          <w:tab w:val="left" w:pos="720" w:leader="none"/>
          <w:tab w:val="left" w:pos="851" w:leader="none"/>
          <w:tab w:val="left" w:pos="900" w:leader="none"/>
          <w:tab w:val="left" w:pos="993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2.  Рекомендовать администрациям городских и сельских поселений Белгородского района </w:t>
      </w:r>
      <w:r>
        <w:rPr>
          <w:rFonts w:ascii="Tinos" w:hAnsi="Tinos" w:eastAsia="Tinos" w:cs="Tinos"/>
          <w:b w:val="0"/>
          <w:sz w:val="28"/>
          <w:szCs w:val="28"/>
        </w:rPr>
        <w:t xml:space="preserve">Белгородской области </w:t>
      </w:r>
      <w:r>
        <w:rPr>
          <w:rFonts w:ascii="Tinos" w:hAnsi="Tinos" w:eastAsia="Tinos" w:cs="Tinos"/>
          <w:sz w:val="28"/>
          <w:szCs w:val="28"/>
        </w:rPr>
        <w:t xml:space="preserve">привести административные регламенты предоставления соответствующей муници</w:t>
      </w:r>
      <w:r>
        <w:rPr>
          <w:rFonts w:ascii="Tinos" w:hAnsi="Tinos" w:eastAsia="Tinos" w:cs="Tinos"/>
          <w:sz w:val="28"/>
          <w:szCs w:val="28"/>
        </w:rPr>
        <w:t xml:space="preserve">пальной услуги,</w:t>
      </w:r>
      <w:r>
        <w:rPr>
          <w:rFonts w:ascii="Tinos" w:hAnsi="Tinos" w:eastAsia="Tinos" w:cs="Tinos"/>
          <w:sz w:val="28"/>
          <w:szCs w:val="28"/>
        </w:rPr>
        <w:t xml:space="preserve">                       в соответствие с настоящим постановлением.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00"/>
        <w:ind w:firstLine="709"/>
        <w:jc w:val="both"/>
        <w:spacing w:after="0" w:line="240" w:lineRule="auto"/>
        <w:tabs>
          <w:tab w:val="left" w:pos="720" w:leader="none"/>
          <w:tab w:val="left" w:pos="851" w:leader="none"/>
          <w:tab w:val="left" w:pos="900" w:leader="none"/>
          <w:tab w:val="left" w:pos="993" w:leader="none"/>
        </w:tabs>
        <w:rPr>
          <w:rFonts w:ascii="Tinos" w:hAnsi="Tinos" w:cs="Tinos"/>
          <w:spacing w:val="2"/>
          <w:sz w:val="28"/>
          <w:szCs w:val="28"/>
          <w:highlight w:val="none"/>
        </w:rPr>
      </w:pPr>
      <w:r>
        <w:rPr>
          <w:rFonts w:ascii="Tinos" w:hAnsi="Tinos" w:eastAsia="Tinos" w:cs="Tinos"/>
          <w:spacing w:val="2"/>
          <w:sz w:val="28"/>
          <w:szCs w:val="28"/>
        </w:rPr>
        <w:t xml:space="preserve">3</w:t>
      </w:r>
      <w:r>
        <w:rPr>
          <w:rFonts w:ascii="Tinos" w:hAnsi="Tinos" w:eastAsia="Tinos" w:cs="Tinos"/>
          <w:spacing w:val="2"/>
          <w:sz w:val="28"/>
          <w:szCs w:val="28"/>
        </w:rPr>
        <w:t xml:space="preserve">. </w:t>
      </w:r>
      <w:r>
        <w:rPr>
          <w:rFonts w:ascii="Tinos" w:hAnsi="Tinos" w:eastAsia="Tinos" w:cs="Tinos"/>
          <w:b w:val="0"/>
          <w:sz w:val="28"/>
          <w:szCs w:val="28"/>
        </w:rPr>
        <w:t xml:space="preserve">Опубликовать  настоящее  постановление  в  газете  «</w:t>
      </w:r>
      <w:r>
        <w:rPr>
          <w:rFonts w:ascii="Tinos" w:hAnsi="Tinos" w:eastAsia="Tinos" w:cs="Tinos"/>
          <w:b w:val="0"/>
          <w:sz w:val="28"/>
          <w:szCs w:val="28"/>
        </w:rPr>
        <w:t xml:space="preserve">Знамя»   </w:t>
      </w:r>
      <w:r>
        <w:rPr>
          <w:rFonts w:ascii="Tinos" w:hAnsi="Tinos" w:eastAsia="Tinos" w:cs="Tinos"/>
          <w:b w:val="0"/>
          <w:sz w:val="28"/>
          <w:szCs w:val="28"/>
        </w:rPr>
        <w:t xml:space="preserve">                             и разместить на официальном сайте органов местного самоуправления муниципального района «Белгородский район» Белгородской области (https://belgorodskij-r31.gosweb.gosuslugi.ru).</w:t>
      </w:r>
      <w:r>
        <w:rPr>
          <w:rFonts w:ascii="Tinos" w:hAnsi="Tinos" w:cs="Tinos"/>
          <w:spacing w:val="2"/>
          <w:sz w:val="28"/>
          <w:szCs w:val="28"/>
          <w:highlight w:val="none"/>
        </w:rPr>
      </w:r>
      <w:r>
        <w:rPr>
          <w:rFonts w:ascii="Tinos" w:hAnsi="Tinos" w:cs="Tinos"/>
          <w:spacing w:val="2"/>
          <w:sz w:val="28"/>
          <w:szCs w:val="28"/>
          <w:highlight w:val="none"/>
        </w:rPr>
      </w:r>
    </w:p>
    <w:p>
      <w:pPr>
        <w:ind w:left="0" w:right="-1" w:firstLine="709"/>
        <w:jc w:val="both"/>
        <w:spacing w:after="0" w:line="240" w:lineRule="auto"/>
        <w:tabs>
          <w:tab w:val="left" w:pos="1134" w:leader="none"/>
        </w:tabs>
        <w:rPr>
          <w:rFonts w:ascii="Tinos" w:hAnsi="Tinos" w:cs="Tinos"/>
          <w:bCs/>
          <w:sz w:val="28"/>
          <w:szCs w:val="28"/>
        </w:rPr>
      </w:pPr>
      <w:r>
        <w:rPr>
          <w:rFonts w:ascii="Tinos" w:hAnsi="Tinos" w:eastAsia="Tinos" w:cs="Tinos"/>
          <w:spacing w:val="2"/>
          <w:sz w:val="28"/>
          <w:szCs w:val="28"/>
          <w:highlight w:val="none"/>
        </w:rPr>
        <w:t xml:space="preserve">4. </w:t>
      </w:r>
      <w:r>
        <w:rPr>
          <w:rFonts w:ascii="Tinos" w:hAnsi="Tinos" w:eastAsia="Tinos" w:cs="Tinos"/>
          <w:bCs/>
          <w:sz w:val="28"/>
          <w:szCs w:val="28"/>
        </w:rPr>
        <w:t xml:space="preserve">Управлению  цифрового  развития  аппарата</w:t>
      </w:r>
      <w:r>
        <w:rPr>
          <w:rFonts w:ascii="Tinos" w:hAnsi="Tinos" w:eastAsia="Tinos" w:cs="Tinos"/>
          <w:bCs/>
          <w:sz w:val="28"/>
          <w:szCs w:val="28"/>
        </w:rPr>
        <w:t xml:space="preserve">  администрации Белгородского района (</w:t>
      </w:r>
      <w:r>
        <w:rPr>
          <w:rFonts w:ascii="Tinos" w:hAnsi="Tinos" w:eastAsia="Tinos" w:cs="Tinos"/>
          <w:bCs/>
          <w:sz w:val="28"/>
          <w:szCs w:val="28"/>
        </w:rPr>
        <w:t xml:space="preserve">Храмцов И.П.</w:t>
      </w:r>
      <w:r>
        <w:rPr>
          <w:rFonts w:ascii="Tinos" w:hAnsi="Tinos" w:eastAsia="Tinos" w:cs="Tinos"/>
          <w:bCs/>
          <w:sz w:val="28"/>
          <w:szCs w:val="28"/>
        </w:rPr>
        <w:t xml:space="preserve">) обеспечить размещение изменений                  в административный регламент</w:t>
      </w:r>
      <w:r>
        <w:rPr>
          <w:rFonts w:ascii="Tinos" w:hAnsi="Tinos" w:eastAsia="Tinos" w:cs="Tinos"/>
          <w:bCs/>
          <w:sz w:val="28"/>
          <w:szCs w:val="28"/>
        </w:rPr>
        <w:t xml:space="preserve"> в реестре государственных и муниципальных услуг Белгородской области (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www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gosuslugi</w:t>
      </w:r>
      <w:r>
        <w:rPr>
          <w:rFonts w:ascii="Tinos" w:hAnsi="Tinos" w:eastAsia="Tinos" w:cs="Tinos"/>
          <w:bCs/>
          <w:sz w:val="28"/>
          <w:szCs w:val="28"/>
        </w:rPr>
        <w:t xml:space="preserve">.</w:t>
      </w:r>
      <w:r>
        <w:rPr>
          <w:rFonts w:ascii="Tinos" w:hAnsi="Tinos" w:eastAsia="Tinos" w:cs="Tinos"/>
          <w:bCs/>
          <w:sz w:val="28"/>
          <w:szCs w:val="28"/>
          <w:lang w:val="en-US"/>
        </w:rPr>
        <w:t xml:space="preserve">ru</w:t>
      </w:r>
      <w:r>
        <w:rPr>
          <w:rFonts w:ascii="Tinos" w:hAnsi="Tinos" w:eastAsia="Tinos" w:cs="Tinos"/>
          <w:bCs/>
          <w:sz w:val="28"/>
          <w:szCs w:val="28"/>
        </w:rPr>
        <w:t xml:space="preserve">).</w:t>
      </w:r>
      <w:r>
        <w:rPr>
          <w:rFonts w:ascii="Tinos" w:hAnsi="Tinos" w:cs="Tinos"/>
          <w:bCs/>
          <w:sz w:val="28"/>
          <w:szCs w:val="28"/>
        </w:rPr>
      </w:r>
      <w:r>
        <w:rPr>
          <w:rFonts w:ascii="Tinos" w:hAnsi="Tinos" w:cs="Tinos"/>
          <w:bCs/>
          <w:sz w:val="28"/>
          <w:szCs w:val="28"/>
        </w:rPr>
      </w:r>
    </w:p>
    <w:p>
      <w:pPr>
        <w:pStyle w:val="900"/>
        <w:ind w:firstLine="709"/>
        <w:jc w:val="both"/>
        <w:spacing w:after="0" w:line="240" w:lineRule="auto"/>
        <w:tabs>
          <w:tab w:val="left" w:pos="709" w:leader="none"/>
          <w:tab w:val="left" w:pos="900" w:leader="none"/>
          <w:tab w:val="left" w:pos="1080" w:leader="none"/>
        </w:tabs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5. Контроль за исполнением настоящего постановления возложить </w:t>
      </w:r>
      <w:r>
        <w:rPr>
          <w:rFonts w:ascii="Tinos" w:hAnsi="Tinos" w:eastAsia="Tinos" w:cs="Tinos"/>
          <w:sz w:val="28"/>
          <w:szCs w:val="28"/>
        </w:rPr>
        <w:t xml:space="preserve">                              </w:t>
      </w:r>
      <w:r>
        <w:rPr>
          <w:rFonts w:ascii="Tinos" w:hAnsi="Tinos" w:eastAsia="Tinos" w:cs="Tinos"/>
          <w:sz w:val="28"/>
          <w:szCs w:val="28"/>
        </w:rPr>
        <w:t xml:space="preserve">на </w:t>
      </w:r>
      <w:r>
        <w:rPr>
          <w:rFonts w:ascii="Tinos" w:hAnsi="Tinos" w:eastAsia="Tinos" w:cs="Tinos"/>
          <w:sz w:val="28"/>
          <w:szCs w:val="28"/>
        </w:rPr>
        <w:t xml:space="preserve">заместителя главы администрации района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eastAsia="Tinos" w:cs="Tinos"/>
          <w:sz w:val="28"/>
          <w:szCs w:val="28"/>
          <w:lang w:eastAsia="ru-RU"/>
        </w:rPr>
        <w:t xml:space="preserve">–</w:t>
      </w:r>
      <w:r>
        <w:rPr>
          <w:rFonts w:ascii="Tinos" w:hAnsi="Tinos" w:eastAsia="Tinos" w:cs="Tinos"/>
          <w:sz w:val="28"/>
          <w:szCs w:val="28"/>
        </w:rPr>
        <w:t xml:space="preserve"> р</w:t>
      </w:r>
      <w:r>
        <w:rPr>
          <w:rFonts w:ascii="Tinos" w:hAnsi="Tinos" w:eastAsia="Tinos" w:cs="Tinos"/>
          <w:sz w:val="28"/>
          <w:szCs w:val="28"/>
        </w:rPr>
        <w:t xml:space="preserve">уководителя аппарата администрации Белгородского района Тельнова А.И</w:t>
      </w:r>
      <w:r>
        <w:rPr>
          <w:rFonts w:ascii="Tinos" w:hAnsi="Tinos" w:eastAsia="Tinos" w:cs="Tinos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pStyle w:val="925"/>
        <w:ind w:left="709"/>
        <w:jc w:val="both"/>
        <w:tabs>
          <w:tab w:val="left" w:pos="993" w:leader="none"/>
          <w:tab w:val="left" w:pos="1134" w:leader="none"/>
        </w:tabs>
        <w:rPr>
          <w:rFonts w:ascii="Tinos" w:hAnsi="Tinos" w:cs="Tinos"/>
          <w:spacing w:val="2"/>
          <w:sz w:val="28"/>
          <w:szCs w:val="28"/>
        </w:rPr>
      </w:pPr>
      <w:r>
        <w:rPr>
          <w:rFonts w:ascii="Tinos" w:hAnsi="Tinos" w:eastAsia="Tinos" w:cs="Tinos"/>
          <w:spacing w:val="2"/>
          <w:sz w:val="28"/>
          <w:szCs w:val="28"/>
        </w:rPr>
      </w:r>
      <w:r>
        <w:rPr>
          <w:rFonts w:ascii="Tinos" w:hAnsi="Tinos" w:cs="Tinos"/>
          <w:spacing w:val="2"/>
          <w:sz w:val="28"/>
          <w:szCs w:val="28"/>
        </w:rPr>
      </w:r>
      <w:r>
        <w:rPr>
          <w:rFonts w:ascii="Tinos" w:hAnsi="Tinos" w:cs="Tinos"/>
          <w:spacing w:val="2"/>
          <w:sz w:val="28"/>
          <w:szCs w:val="28"/>
        </w:rPr>
      </w:r>
    </w:p>
    <w:p>
      <w:pPr>
        <w:pStyle w:val="900"/>
        <w:ind w:firstLine="567"/>
        <w:jc w:val="both"/>
        <w:spacing w:after="0" w:line="240" w:lineRule="auto"/>
        <w:tabs>
          <w:tab w:val="left" w:pos="709" w:leader="none"/>
          <w:tab w:val="left" w:pos="900" w:leader="none"/>
          <w:tab w:val="left" w:pos="1080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00"/>
        <w:jc w:val="both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sz w:val="28"/>
          <w:szCs w:val="28"/>
        </w:rPr>
        <w:t xml:space="preserve">Глава администрации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p>
      <w:pPr>
        <w:pStyle w:val="900"/>
        <w:jc w:val="both"/>
        <w:spacing w:after="0" w:line="240" w:lineRule="auto"/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nos" w:cs="Tinos"/>
          <w:b/>
          <w:bCs/>
          <w:sz w:val="28"/>
          <w:szCs w:val="28"/>
          <w:lang w:eastAsia="en-US"/>
        </w:rPr>
        <w:t xml:space="preserve">Белгородского района</w:t>
      </w:r>
      <w:r>
        <w:rPr>
          <w:rFonts w:ascii="Tinos" w:hAnsi="Tinos" w:eastAsia="Tinos" w:cs="Tinos"/>
          <w:b/>
          <w:sz w:val="28"/>
          <w:szCs w:val="28"/>
        </w:rPr>
        <w:t xml:space="preserve">   </w:t>
      </w:r>
      <w:r>
        <w:rPr>
          <w:rFonts w:ascii="Tinos" w:hAnsi="Tinos" w:eastAsia="Tinos" w:cs="Tinos"/>
          <w:b/>
          <w:sz w:val="28"/>
          <w:szCs w:val="28"/>
        </w:rPr>
        <w:t xml:space="preserve">                                  </w:t>
      </w:r>
      <w:r>
        <w:rPr>
          <w:rFonts w:ascii="Tinos" w:hAnsi="Tinos" w:eastAsia="Tinos" w:cs="Tinos"/>
          <w:b/>
          <w:sz w:val="28"/>
          <w:szCs w:val="28"/>
        </w:rPr>
        <w:t xml:space="preserve">      </w:t>
      </w:r>
      <w:r>
        <w:rPr>
          <w:rFonts w:ascii="Tinos" w:hAnsi="Tinos" w:eastAsia="Tinos" w:cs="Tinos"/>
          <w:b/>
          <w:sz w:val="28"/>
          <w:szCs w:val="28"/>
        </w:rPr>
        <w:t xml:space="preserve">                    </w:t>
      </w:r>
      <w:r>
        <w:rPr>
          <w:rFonts w:ascii="Tinos" w:hAnsi="Tinos" w:eastAsia="Tinos" w:cs="Tinos"/>
          <w:b/>
          <w:sz w:val="28"/>
          <w:szCs w:val="28"/>
        </w:rPr>
        <w:t xml:space="preserve"> </w:t>
      </w:r>
      <w:r>
        <w:rPr>
          <w:rFonts w:ascii="Tinos" w:hAnsi="Tinos" w:eastAsia="Tinos" w:cs="Tinos"/>
          <w:b/>
          <w:sz w:val="28"/>
          <w:szCs w:val="28"/>
        </w:rPr>
        <w:t xml:space="preserve">     А.П. Куташова</w:t>
      </w:r>
      <w:r>
        <w:rPr>
          <w:rFonts w:ascii="Tinos" w:hAnsi="Tinos" w:cs="Tinos"/>
          <w:b/>
          <w:sz w:val="28"/>
          <w:szCs w:val="28"/>
        </w:rPr>
      </w:r>
      <w:r>
        <w:rPr>
          <w:rFonts w:ascii="Tinos" w:hAnsi="Tinos" w:cs="Tinos"/>
          <w:b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7" w:h="16840" w:orient="portrait"/>
      <w:pgMar w:top="851" w:right="567" w:bottom="1135" w:left="1701" w:header="425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409020205020404"/>
  </w:font>
  <w:font w:name="Calibri Light">
    <w:panose1 w:val="020F050202020403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91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  <w:p>
    <w:pPr>
      <w:pStyle w:val="91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4"/>
      <w:numFmt w:val="bullet"/>
      <w:isLgl w:val="false"/>
      <w:suff w:val="space"/>
      <w:lvlText w:val="-"/>
      <w:lvlJc w:val="left"/>
      <w:pPr>
        <w:ind w:left="928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4"/>
      <w:numFmt w:val="bullet"/>
      <w:isLgl w:val="false"/>
      <w:suff w:val="space"/>
      <w:lvlText w:val="-"/>
      <w:lvlJc w:val="left"/>
      <w:pPr>
        <w:ind w:left="928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4"/>
      <w:numFmt w:val="bullet"/>
      <w:isLgl w:val="false"/>
      <w:suff w:val="space"/>
      <w:lvlText w:val="-"/>
      <w:lvlJc w:val="left"/>
      <w:pPr>
        <w:ind w:left="142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" w:hanging="286"/>
      </w:pPr>
      <w:rPr>
        <w:rFonts w:ascii="Times New Roman" w:hAnsi="Times New Roman" w:eastAsia="Times New Roman" w:cs="Times New Roman"/>
        <w:sz w:val="26"/>
        <w:szCs w:val="26"/>
      </w:rPr>
    </w:lvl>
    <w:lvl w:ilvl="1">
      <w:start w:val="0"/>
      <w:numFmt w:val="bullet"/>
      <w:isLgl w:val="false"/>
      <w:suff w:val="tab"/>
      <w:lvlText w:val="•"/>
      <w:lvlJc w:val="left"/>
      <w:pPr>
        <w:ind w:left="1068" w:hanging="286"/>
      </w:pPr>
    </w:lvl>
    <w:lvl w:ilvl="2">
      <w:start w:val="0"/>
      <w:numFmt w:val="bullet"/>
      <w:isLgl w:val="false"/>
      <w:suff w:val="tab"/>
      <w:lvlText w:val="•"/>
      <w:lvlJc w:val="left"/>
      <w:pPr>
        <w:ind w:left="2017" w:hanging="286"/>
      </w:pPr>
    </w:lvl>
    <w:lvl w:ilvl="3">
      <w:start w:val="0"/>
      <w:numFmt w:val="bullet"/>
      <w:isLgl w:val="false"/>
      <w:suff w:val="tab"/>
      <w:lvlText w:val="•"/>
      <w:lvlJc w:val="left"/>
      <w:pPr>
        <w:ind w:left="2965" w:hanging="286"/>
      </w:pPr>
    </w:lvl>
    <w:lvl w:ilvl="4">
      <w:start w:val="0"/>
      <w:numFmt w:val="bullet"/>
      <w:isLgl w:val="false"/>
      <w:suff w:val="tab"/>
      <w:lvlText w:val="•"/>
      <w:lvlJc w:val="left"/>
      <w:pPr>
        <w:ind w:left="3914" w:hanging="286"/>
      </w:pPr>
    </w:lvl>
    <w:lvl w:ilvl="5">
      <w:start w:val="0"/>
      <w:numFmt w:val="bullet"/>
      <w:isLgl w:val="false"/>
      <w:suff w:val="tab"/>
      <w:lvlText w:val="•"/>
      <w:lvlJc w:val="left"/>
      <w:pPr>
        <w:ind w:left="4863" w:hanging="286"/>
      </w:pPr>
    </w:lvl>
    <w:lvl w:ilvl="6">
      <w:start w:val="0"/>
      <w:numFmt w:val="bullet"/>
      <w:isLgl w:val="false"/>
      <w:suff w:val="tab"/>
      <w:lvlText w:val="•"/>
      <w:lvlJc w:val="left"/>
      <w:pPr>
        <w:ind w:left="5811" w:hanging="286"/>
      </w:pPr>
    </w:lvl>
    <w:lvl w:ilvl="7">
      <w:start w:val="0"/>
      <w:numFmt w:val="bullet"/>
      <w:isLgl w:val="false"/>
      <w:suff w:val="tab"/>
      <w:lvlText w:val="•"/>
      <w:lvlJc w:val="left"/>
      <w:pPr>
        <w:ind w:left="6760" w:hanging="286"/>
      </w:pPr>
    </w:lvl>
    <w:lvl w:ilvl="8">
      <w:start w:val="0"/>
      <w:numFmt w:val="bullet"/>
      <w:isLgl w:val="false"/>
      <w:suff w:val="tab"/>
      <w:lvlText w:val="•"/>
      <w:lvlJc w:val="left"/>
      <w:pPr>
        <w:ind w:left="7709" w:hanging="286"/>
      </w:pPr>
    </w:lvl>
  </w:abstractNum>
  <w:abstractNum w:abstractNumId="9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01" w:hanging="152"/>
      </w:pPr>
      <w:rPr>
        <w:rFonts w:ascii="Times New Roman" w:hAnsi="Times New Roman" w:eastAsia="Times New Roman"/>
        <w:sz w:val="26"/>
      </w:rPr>
    </w:lvl>
    <w:lvl w:ilvl="1">
      <w:start w:val="0"/>
      <w:numFmt w:val="bullet"/>
      <w:isLgl w:val="false"/>
      <w:suff w:val="tab"/>
      <w:lvlText w:val="•"/>
      <w:lvlJc w:val="left"/>
      <w:pPr>
        <w:ind w:left="1046" w:hanging="152"/>
      </w:pPr>
    </w:lvl>
    <w:lvl w:ilvl="2">
      <w:start w:val="0"/>
      <w:numFmt w:val="bullet"/>
      <w:isLgl w:val="false"/>
      <w:suff w:val="tab"/>
      <w:lvlText w:val="•"/>
      <w:lvlJc w:val="left"/>
      <w:pPr>
        <w:ind w:left="1993" w:hanging="152"/>
      </w:pPr>
    </w:lvl>
    <w:lvl w:ilvl="3">
      <w:start w:val="0"/>
      <w:numFmt w:val="bullet"/>
      <w:isLgl w:val="false"/>
      <w:suff w:val="tab"/>
      <w:lvlText w:val="•"/>
      <w:lvlJc w:val="left"/>
      <w:pPr>
        <w:ind w:left="2939" w:hanging="152"/>
      </w:pPr>
    </w:lvl>
    <w:lvl w:ilvl="4">
      <w:start w:val="0"/>
      <w:numFmt w:val="bullet"/>
      <w:isLgl w:val="false"/>
      <w:suff w:val="tab"/>
      <w:lvlText w:val="•"/>
      <w:lvlJc w:val="left"/>
      <w:pPr>
        <w:ind w:left="3886" w:hanging="152"/>
      </w:pPr>
    </w:lvl>
    <w:lvl w:ilvl="5">
      <w:start w:val="0"/>
      <w:numFmt w:val="bullet"/>
      <w:isLgl w:val="false"/>
      <w:suff w:val="tab"/>
      <w:lvlText w:val="•"/>
      <w:lvlJc w:val="left"/>
      <w:pPr>
        <w:ind w:left="4833" w:hanging="152"/>
      </w:pPr>
    </w:lvl>
    <w:lvl w:ilvl="6">
      <w:start w:val="0"/>
      <w:numFmt w:val="bullet"/>
      <w:isLgl w:val="false"/>
      <w:suff w:val="tab"/>
      <w:lvlText w:val="•"/>
      <w:lvlJc w:val="left"/>
      <w:pPr>
        <w:ind w:left="5779" w:hanging="152"/>
      </w:pPr>
    </w:lvl>
    <w:lvl w:ilvl="7">
      <w:start w:val="0"/>
      <w:numFmt w:val="bullet"/>
      <w:isLgl w:val="false"/>
      <w:suff w:val="tab"/>
      <w:lvlText w:val="•"/>
      <w:lvlJc w:val="left"/>
      <w:pPr>
        <w:ind w:left="6726" w:hanging="152"/>
      </w:pPr>
    </w:lvl>
    <w:lvl w:ilvl="8">
      <w:start w:val="0"/>
      <w:numFmt w:val="bullet"/>
      <w:isLgl w:val="false"/>
      <w:suff w:val="tab"/>
      <w:lvlText w:val="•"/>
      <w:lvlJc w:val="left"/>
      <w:pPr>
        <w:ind w:left="7673" w:hanging="152"/>
      </w:pPr>
    </w:lvl>
  </w:abstractNum>
  <w:abstractNum w:abstractNumId="1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0" w:hanging="1200"/>
        <w:tabs>
          <w:tab w:val="num" w:pos="1200" w:leader="none"/>
        </w:tabs>
      </w:pPr>
      <w:rPr>
        <w:rFonts w:cs="Times New Roman"/>
        <w:b w:val="0"/>
      </w:rPr>
    </w:lvl>
    <w:lvl w:ilvl="1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  <w:rPr>
        <w:rFonts w:cs="Times New Roman"/>
      </w:rPr>
    </w:lvl>
  </w:abstractNum>
  <w:abstractNum w:abstractNumId="12">
    <w:multiLevelType w:val="hybridMultilevel"/>
    <w:lvl w:ilvl="0">
      <w:start w:val="150"/>
      <w:numFmt w:val="decimal"/>
      <w:isLgl w:val="false"/>
      <w:suff w:val="tab"/>
      <w:lvlText w:val="%1."/>
      <w:lvlJc w:val="left"/>
      <w:pPr>
        <w:ind w:left="1189" w:hanging="480"/>
        <w:tabs>
          <w:tab w:val="num" w:pos="1189" w:leader="none"/>
        </w:tabs>
      </w:pPr>
      <w:rPr>
        <w:rFonts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  <w:tabs>
          <w:tab w:val="num" w:pos="1789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  <w:tabs>
          <w:tab w:val="num" w:pos="2509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  <w:tabs>
          <w:tab w:val="num" w:pos="3229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  <w:tabs>
          <w:tab w:val="num" w:pos="3949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  <w:tabs>
          <w:tab w:val="num" w:pos="4669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  <w:tabs>
          <w:tab w:val="num" w:pos="5389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  <w:tabs>
          <w:tab w:val="num" w:pos="6109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  <w:tabs>
          <w:tab w:val="num" w:pos="6829" w:leader="none"/>
        </w:tabs>
      </w:pPr>
      <w:rPr>
        <w:rFonts w:cs="Times New Roman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02" w:hanging="543"/>
      </w:pPr>
      <w:rPr>
        <w:rFonts w:cs="Times New Roman"/>
      </w:rPr>
    </w:lvl>
    <w:lvl w:ilvl="1">
      <w:start w:val="5"/>
      <w:numFmt w:val="decimal"/>
      <w:isLgl w:val="false"/>
      <w:suff w:val="tab"/>
      <w:lvlText w:val="%1.%2."/>
      <w:lvlJc w:val="left"/>
      <w:pPr>
        <w:ind w:left="102" w:hanging="543"/>
      </w:pPr>
      <w:rPr>
        <w:rFonts w:ascii="Times New Roman" w:hAnsi="Times New Roman" w:eastAsia="Times New Roman" w:cs="Times New Roman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1" w:hanging="742"/>
      </w:pPr>
      <w:rPr>
        <w:rFonts w:ascii="Times New Roman" w:hAnsi="Times New Roman" w:eastAsia="Times New Roman" w:cs="Times New Roman"/>
        <w:sz w:val="26"/>
        <w:szCs w:val="26"/>
      </w:rPr>
    </w:lvl>
    <w:lvl w:ilvl="3">
      <w:start w:val="0"/>
      <w:numFmt w:val="bullet"/>
      <w:isLgl w:val="false"/>
      <w:suff w:val="tab"/>
      <w:lvlText w:val="•"/>
      <w:lvlJc w:val="left"/>
      <w:pPr>
        <w:ind w:left="2939" w:hanging="742"/>
      </w:pPr>
    </w:lvl>
    <w:lvl w:ilvl="4">
      <w:start w:val="0"/>
      <w:numFmt w:val="bullet"/>
      <w:isLgl w:val="false"/>
      <w:suff w:val="tab"/>
      <w:lvlText w:val="•"/>
      <w:lvlJc w:val="left"/>
      <w:pPr>
        <w:ind w:left="3886" w:hanging="742"/>
      </w:pPr>
    </w:lvl>
    <w:lvl w:ilvl="5">
      <w:start w:val="0"/>
      <w:numFmt w:val="bullet"/>
      <w:isLgl w:val="false"/>
      <w:suff w:val="tab"/>
      <w:lvlText w:val="•"/>
      <w:lvlJc w:val="left"/>
      <w:pPr>
        <w:ind w:left="4833" w:hanging="742"/>
      </w:pPr>
    </w:lvl>
    <w:lvl w:ilvl="6">
      <w:start w:val="0"/>
      <w:numFmt w:val="bullet"/>
      <w:isLgl w:val="false"/>
      <w:suff w:val="tab"/>
      <w:lvlText w:val="•"/>
      <w:lvlJc w:val="left"/>
      <w:pPr>
        <w:ind w:left="5779" w:hanging="742"/>
      </w:pPr>
    </w:lvl>
    <w:lvl w:ilvl="7">
      <w:start w:val="0"/>
      <w:numFmt w:val="bullet"/>
      <w:isLgl w:val="false"/>
      <w:suff w:val="tab"/>
      <w:lvlText w:val="•"/>
      <w:lvlJc w:val="left"/>
      <w:pPr>
        <w:ind w:left="6726" w:hanging="742"/>
      </w:pPr>
    </w:lvl>
    <w:lvl w:ilvl="8">
      <w:start w:val="0"/>
      <w:numFmt w:val="bullet"/>
      <w:isLgl w:val="false"/>
      <w:suff w:val="tab"/>
      <w:lvlText w:val="•"/>
      <w:lvlJc w:val="left"/>
      <w:pPr>
        <w:ind w:left="7673" w:hanging="742"/>
      </w:pPr>
    </w:lvl>
  </w:abstractNum>
  <w:abstractNum w:abstractNumId="14">
    <w:multiLevelType w:val="hybridMultilevel"/>
    <w:lvl w:ilvl="0">
      <w:start w:val="4"/>
      <w:numFmt w:val="bullet"/>
      <w:isLgl w:val="false"/>
      <w:suff w:val="space"/>
      <w:lvlText w:val="-"/>
      <w:lvlJc w:val="left"/>
      <w:pPr>
        <w:ind w:left="1429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21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93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65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37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09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81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53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250" w:hanging="18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5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14"/>
  </w:num>
  <w:num w:numId="11">
    <w:abstractNumId w:val="2"/>
  </w:num>
  <w:num w:numId="12">
    <w:abstractNumId w:val="6"/>
  </w:num>
  <w:num w:numId="13">
    <w:abstractNumId w:val="4"/>
  </w:num>
  <w:num w:numId="14">
    <w:abstractNumId w:val="0"/>
  </w:num>
  <w:num w:numId="15">
    <w:abstractNumId w:val="5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900"/>
    <w:next w:val="900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900"/>
    <w:next w:val="900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900"/>
    <w:next w:val="900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900"/>
    <w:next w:val="900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900"/>
    <w:next w:val="900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900"/>
    <w:next w:val="900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900"/>
    <w:next w:val="900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900"/>
    <w:next w:val="900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900"/>
    <w:next w:val="900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900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900"/>
    <w:next w:val="900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link w:val="742"/>
    <w:uiPriority w:val="10"/>
    <w:rPr>
      <w:sz w:val="48"/>
      <w:szCs w:val="48"/>
    </w:rPr>
  </w:style>
  <w:style w:type="paragraph" w:styleId="744">
    <w:name w:val="Subtitle"/>
    <w:basedOn w:val="900"/>
    <w:next w:val="900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link w:val="744"/>
    <w:uiPriority w:val="11"/>
    <w:rPr>
      <w:sz w:val="24"/>
      <w:szCs w:val="24"/>
    </w:rPr>
  </w:style>
  <w:style w:type="paragraph" w:styleId="746">
    <w:name w:val="Quote"/>
    <w:basedOn w:val="900"/>
    <w:next w:val="900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900"/>
    <w:next w:val="900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paragraph" w:styleId="750">
    <w:name w:val="Header"/>
    <w:basedOn w:val="900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Header Char"/>
    <w:link w:val="750"/>
    <w:uiPriority w:val="99"/>
  </w:style>
  <w:style w:type="paragraph" w:styleId="752">
    <w:name w:val="Footer"/>
    <w:basedOn w:val="900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Footer Char"/>
    <w:link w:val="752"/>
    <w:uiPriority w:val="99"/>
  </w:style>
  <w:style w:type="paragraph" w:styleId="754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>
    <w:name w:val="Caption Char"/>
    <w:basedOn w:val="754"/>
    <w:link w:val="752"/>
    <w:uiPriority w:val="99"/>
  </w:style>
  <w:style w:type="table" w:styleId="75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2">
    <w:name w:val="Hyperlink"/>
    <w:uiPriority w:val="99"/>
    <w:unhideWhenUsed/>
    <w:rPr>
      <w:color w:val="0000ff" w:themeColor="hyperlink"/>
      <w:u w:val="single"/>
    </w:rPr>
  </w:style>
  <w:style w:type="paragraph" w:styleId="883">
    <w:name w:val="footnote text"/>
    <w:basedOn w:val="900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>
    <w:name w:val="Footnote Text Char"/>
    <w:link w:val="883"/>
    <w:uiPriority w:val="99"/>
    <w:rPr>
      <w:sz w:val="18"/>
    </w:rPr>
  </w:style>
  <w:style w:type="character" w:styleId="885">
    <w:name w:val="footnote reference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next w:val="900"/>
    <w:link w:val="900"/>
    <w:qFormat/>
    <w:pPr>
      <w:spacing w:after="200" w:line="276" w:lineRule="auto"/>
    </w:pPr>
    <w:rPr>
      <w:rFonts w:cs="Times New Roman"/>
      <w:sz w:val="22"/>
      <w:szCs w:val="22"/>
      <w:lang w:val="ru-RU" w:eastAsia="ru-RU" w:bidi="ar-SA"/>
    </w:rPr>
  </w:style>
  <w:style w:type="paragraph" w:styleId="901">
    <w:name w:val="Заголовок 1"/>
    <w:basedOn w:val="900"/>
    <w:next w:val="900"/>
    <w:link w:val="909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902">
    <w:name w:val="Заголовок 2"/>
    <w:basedOn w:val="900"/>
    <w:next w:val="900"/>
    <w:link w:val="910"/>
    <w:uiPriority w:val="99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903">
    <w:name w:val="Заголовок 3"/>
    <w:basedOn w:val="900"/>
    <w:next w:val="900"/>
    <w:link w:val="951"/>
    <w:uiPriority w:val="9"/>
    <w:semiHidden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paragraph" w:styleId="904">
    <w:name w:val="Заголовок 4"/>
    <w:basedOn w:val="900"/>
    <w:next w:val="900"/>
    <w:link w:val="911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 w:eastAsia="Times New Roman"/>
      <w:b/>
      <w:bCs/>
      <w:sz w:val="28"/>
      <w:szCs w:val="28"/>
    </w:rPr>
  </w:style>
  <w:style w:type="paragraph" w:styleId="905">
    <w:name w:val="Заголовок 5"/>
    <w:basedOn w:val="900"/>
    <w:next w:val="900"/>
    <w:link w:val="912"/>
    <w:uiPriority w:val="9"/>
    <w:qFormat/>
    <w:pPr>
      <w:ind w:firstLine="720"/>
      <w:jc w:val="both"/>
      <w:keepNext/>
      <w:spacing w:before="120" w:after="0" w:line="240" w:lineRule="auto"/>
      <w:outlineLvl w:val="4"/>
    </w:pPr>
    <w:rPr>
      <w:i/>
      <w:iCs/>
      <w:sz w:val="28"/>
      <w:szCs w:val="28"/>
      <w:u w:val="single"/>
    </w:rPr>
  </w:style>
  <w:style w:type="character" w:styleId="906">
    <w:name w:val="Основной шрифт абзаца"/>
    <w:next w:val="906"/>
    <w:link w:val="900"/>
    <w:uiPriority w:val="1"/>
    <w:unhideWhenUsed/>
  </w:style>
  <w:style w:type="table" w:styleId="907">
    <w:name w:val="Обычная таблица"/>
    <w:next w:val="907"/>
    <w:link w:val="900"/>
    <w:uiPriority w:val="99"/>
    <w:semiHidden/>
    <w:unhideWhenUsed/>
    <w:qFormat/>
    <w:tblPr/>
  </w:style>
  <w:style w:type="numbering" w:styleId="908">
    <w:name w:val="Нет списка"/>
    <w:next w:val="908"/>
    <w:link w:val="900"/>
    <w:uiPriority w:val="99"/>
    <w:semiHidden/>
    <w:unhideWhenUsed/>
  </w:style>
  <w:style w:type="character" w:styleId="909">
    <w:name w:val="Заголовок 1 Знак"/>
    <w:next w:val="909"/>
    <w:link w:val="901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910">
    <w:name w:val="Заголовок 2 Знак"/>
    <w:next w:val="910"/>
    <w:link w:val="902"/>
    <w:uiPriority w:val="9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911">
    <w:name w:val="Заголовок 4 Знак"/>
    <w:next w:val="911"/>
    <w:link w:val="904"/>
    <w:uiPriority w:val="9"/>
    <w:semiHidden/>
    <w:rPr>
      <w:rFonts w:ascii="Calibri" w:hAnsi="Calibri" w:eastAsia="Times New Roman" w:cs="Times New Roman"/>
      <w:b/>
      <w:bCs/>
      <w:sz w:val="28"/>
      <w:szCs w:val="28"/>
    </w:rPr>
  </w:style>
  <w:style w:type="character" w:styleId="912">
    <w:name w:val="Заголовок 5 Знак"/>
    <w:next w:val="912"/>
    <w:link w:val="905"/>
    <w:uiPriority w:val="9"/>
    <w:rPr>
      <w:rFonts w:ascii="Times New Roman" w:hAnsi="Times New Roman" w:cs="Times New Roman"/>
      <w:i/>
      <w:sz w:val="28"/>
      <w:u w:val="single"/>
    </w:rPr>
  </w:style>
  <w:style w:type="paragraph" w:styleId="913">
    <w:name w:val="ConsPlusNormal"/>
    <w:next w:val="913"/>
    <w:link w:val="950"/>
    <w:pPr>
      <w:widowControl w:val="off"/>
    </w:pPr>
    <w:rPr>
      <w:rFonts w:ascii="Arial" w:hAnsi="Arial" w:cs="Arial"/>
      <w:lang w:val="ru-RU" w:eastAsia="ru-RU" w:bidi="ar-SA"/>
    </w:rPr>
  </w:style>
  <w:style w:type="paragraph" w:styleId="914">
    <w:name w:val="ConsPlusNonformat"/>
    <w:next w:val="914"/>
    <w:link w:val="900"/>
    <w:pPr>
      <w:widowControl w:val="off"/>
    </w:pPr>
    <w:rPr>
      <w:rFonts w:ascii="Courier New" w:hAnsi="Courier New" w:cs="Courier New"/>
      <w:lang w:val="ru-RU" w:eastAsia="ru-RU" w:bidi="ar-SA"/>
    </w:rPr>
  </w:style>
  <w:style w:type="paragraph" w:styleId="915">
    <w:name w:val="ConsPlusTitle"/>
    <w:next w:val="915"/>
    <w:link w:val="900"/>
    <w:uiPriority w:val="99"/>
    <w:pPr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916">
    <w:name w:val="ConsPlusCell"/>
    <w:next w:val="916"/>
    <w:link w:val="900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917">
    <w:name w:val="Текст выноски"/>
    <w:basedOn w:val="900"/>
    <w:next w:val="917"/>
    <w:link w:val="91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8">
    <w:name w:val="Текст выноски Знак"/>
    <w:next w:val="918"/>
    <w:link w:val="917"/>
    <w:uiPriority w:val="99"/>
    <w:semiHidden/>
    <w:rPr>
      <w:rFonts w:ascii="Tahoma" w:hAnsi="Tahoma" w:cs="Times New Roman"/>
      <w:sz w:val="16"/>
    </w:rPr>
  </w:style>
  <w:style w:type="paragraph" w:styleId="919">
    <w:name w:val="Верхний колонтитул"/>
    <w:basedOn w:val="900"/>
    <w:next w:val="919"/>
    <w:link w:val="92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0">
    <w:name w:val="Верхний колонтитул Знак"/>
    <w:next w:val="920"/>
    <w:link w:val="919"/>
    <w:uiPriority w:val="99"/>
    <w:rPr>
      <w:rFonts w:cs="Times New Roman"/>
    </w:rPr>
  </w:style>
  <w:style w:type="paragraph" w:styleId="921">
    <w:name w:val="Нижний колонтитул"/>
    <w:basedOn w:val="900"/>
    <w:next w:val="921"/>
    <w:link w:val="92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2">
    <w:name w:val="Нижний колонтитул Знак"/>
    <w:next w:val="922"/>
    <w:link w:val="921"/>
    <w:uiPriority w:val="99"/>
    <w:rPr>
      <w:rFonts w:cs="Times New Roman"/>
    </w:rPr>
  </w:style>
  <w:style w:type="paragraph" w:styleId="923">
    <w:name w:val="Цитата 2"/>
    <w:basedOn w:val="900"/>
    <w:next w:val="900"/>
    <w:link w:val="924"/>
    <w:uiPriority w:val="29"/>
    <w:qFormat/>
    <w:rPr>
      <w:i/>
      <w:iCs/>
      <w:color w:val="000000"/>
    </w:rPr>
  </w:style>
  <w:style w:type="character" w:styleId="924">
    <w:name w:val="Цитата 2 Знак"/>
    <w:next w:val="924"/>
    <w:link w:val="923"/>
    <w:uiPriority w:val="29"/>
    <w:rPr>
      <w:rFonts w:cs="Times New Roman"/>
      <w:i/>
      <w:color w:val="000000"/>
    </w:rPr>
  </w:style>
  <w:style w:type="paragraph" w:styleId="925">
    <w:name w:val="Без интервала"/>
    <w:next w:val="925"/>
    <w:link w:val="900"/>
    <w:uiPriority w:val="1"/>
    <w:qFormat/>
    <w:rPr>
      <w:rFonts w:cs="Times New Roman"/>
      <w:sz w:val="22"/>
      <w:szCs w:val="22"/>
      <w:lang w:val="ru-RU" w:eastAsia="ru-RU" w:bidi="ar-SA"/>
    </w:rPr>
  </w:style>
  <w:style w:type="paragraph" w:styleId="926">
    <w:name w:val="Название"/>
    <w:basedOn w:val="900"/>
    <w:next w:val="900"/>
    <w:link w:val="927"/>
    <w:uiPriority w:val="10"/>
    <w:qFormat/>
    <w:pPr>
      <w:jc w:val="center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927">
    <w:name w:val="Название Знак"/>
    <w:next w:val="927"/>
    <w:link w:val="926"/>
    <w:uiPriority w:val="10"/>
    <w:rPr>
      <w:rFonts w:ascii="Cambria" w:hAnsi="Cambria" w:cs="Times New Roman"/>
      <w:b/>
      <w:sz w:val="32"/>
    </w:rPr>
  </w:style>
  <w:style w:type="character" w:styleId="928">
    <w:name w:val="Гиперссылка"/>
    <w:next w:val="928"/>
    <w:link w:val="900"/>
    <w:uiPriority w:val="99"/>
    <w:unhideWhenUsed/>
    <w:rPr>
      <w:rFonts w:cs="Times New Roman"/>
      <w:color w:val="0000ff"/>
      <w:u w:val="single"/>
    </w:rPr>
  </w:style>
  <w:style w:type="paragraph" w:styleId="929">
    <w:name w:val="Текст сноски"/>
    <w:basedOn w:val="900"/>
    <w:next w:val="929"/>
    <w:link w:val="930"/>
    <w:uiPriority w:val="99"/>
    <w:rPr>
      <w:sz w:val="20"/>
      <w:szCs w:val="20"/>
    </w:rPr>
  </w:style>
  <w:style w:type="character" w:styleId="930">
    <w:name w:val="Текст сноски Знак"/>
    <w:next w:val="930"/>
    <w:link w:val="929"/>
    <w:uiPriority w:val="99"/>
    <w:rPr>
      <w:rFonts w:cs="Times New Roman"/>
      <w:sz w:val="20"/>
    </w:rPr>
  </w:style>
  <w:style w:type="character" w:styleId="931">
    <w:name w:val="Знак сноски"/>
    <w:next w:val="931"/>
    <w:link w:val="900"/>
    <w:uiPriority w:val="99"/>
    <w:rPr>
      <w:rFonts w:cs="Times New Roman"/>
      <w:vertAlign w:val="superscript"/>
    </w:rPr>
  </w:style>
  <w:style w:type="table" w:styleId="932">
    <w:name w:val="Сетка таблицы"/>
    <w:basedOn w:val="907"/>
    <w:next w:val="932"/>
    <w:link w:val="900"/>
    <w:uiPriority w:val="59"/>
    <w:tblPr/>
  </w:style>
  <w:style w:type="character" w:styleId="933">
    <w:name w:val="Строгий"/>
    <w:next w:val="933"/>
    <w:link w:val="900"/>
    <w:uiPriority w:val="22"/>
    <w:qFormat/>
    <w:rPr>
      <w:rFonts w:ascii="Times New Roman" w:hAnsi="Times New Roman" w:cs="Times New Roman"/>
      <w:b/>
      <w:color w:val="550000"/>
    </w:rPr>
  </w:style>
  <w:style w:type="paragraph" w:styleId="934">
    <w:name w:val="Обычный (веб)"/>
    <w:basedOn w:val="900"/>
    <w:next w:val="934"/>
    <w:link w:val="900"/>
    <w:uiPriority w:val="99"/>
    <w:unhideWhenUsed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935">
    <w:name w:val="Абзац списка"/>
    <w:basedOn w:val="900"/>
    <w:next w:val="935"/>
    <w:link w:val="900"/>
    <w:uiPriority w:val="34"/>
    <w:qFormat/>
    <w:pPr>
      <w:ind w:left="720"/>
      <w:spacing w:after="0" w:line="240" w:lineRule="auto"/>
    </w:pPr>
    <w:rPr>
      <w:sz w:val="24"/>
      <w:szCs w:val="24"/>
    </w:rPr>
  </w:style>
  <w:style w:type="paragraph" w:styleId="936">
    <w:name w:val="Основной текст с отступом"/>
    <w:basedOn w:val="900"/>
    <w:next w:val="936"/>
    <w:link w:val="937"/>
    <w:uiPriority w:val="99"/>
    <w:pPr>
      <w:ind w:left="283"/>
      <w:spacing w:after="120"/>
    </w:pPr>
    <w:rPr>
      <w:szCs w:val="20"/>
    </w:rPr>
  </w:style>
  <w:style w:type="character" w:styleId="937">
    <w:name w:val="Основной текст с отступом Знак"/>
    <w:next w:val="937"/>
    <w:link w:val="936"/>
    <w:uiPriority w:val="99"/>
    <w:rPr>
      <w:rFonts w:cs="Times New Roman"/>
      <w:sz w:val="22"/>
    </w:rPr>
  </w:style>
  <w:style w:type="paragraph" w:styleId="938">
    <w:name w:val="ConsNormal"/>
    <w:next w:val="938"/>
    <w:link w:val="900"/>
    <w:pPr>
      <w:ind w:right="19772" w:firstLine="720"/>
    </w:pPr>
    <w:rPr>
      <w:rFonts w:ascii="Arial" w:hAnsi="Arial" w:cs="Times New Roman"/>
      <w:lang w:val="ru-RU" w:eastAsia="ru-RU" w:bidi="ar-SA"/>
    </w:rPr>
  </w:style>
  <w:style w:type="character" w:styleId="939">
    <w:name w:val="js-phone-number"/>
    <w:next w:val="939"/>
    <w:link w:val="900"/>
    <w:rPr>
      <w:rFonts w:cs="Times New Roman"/>
    </w:rPr>
  </w:style>
  <w:style w:type="paragraph" w:styleId="940">
    <w:name w:val="Основной текст"/>
    <w:basedOn w:val="900"/>
    <w:next w:val="940"/>
    <w:link w:val="941"/>
    <w:uiPriority w:val="99"/>
    <w:pPr>
      <w:spacing w:after="120"/>
    </w:pPr>
  </w:style>
  <w:style w:type="character" w:styleId="941">
    <w:name w:val="Основной текст Знак"/>
    <w:next w:val="941"/>
    <w:link w:val="940"/>
    <w:uiPriority w:val="99"/>
    <w:rPr>
      <w:rFonts w:cs="Times New Roman"/>
      <w:sz w:val="22"/>
      <w:szCs w:val="22"/>
    </w:rPr>
  </w:style>
  <w:style w:type="paragraph" w:styleId="942">
    <w:name w:val="Table Paragraph"/>
    <w:basedOn w:val="900"/>
    <w:next w:val="942"/>
    <w:link w:val="900"/>
    <w:uiPriority w:val="1"/>
    <w:qFormat/>
    <w:pPr>
      <w:spacing w:after="0" w:line="240" w:lineRule="auto"/>
      <w:widowControl w:val="off"/>
    </w:pPr>
    <w:rPr>
      <w:rFonts w:ascii="Times New Roman" w:hAnsi="Times New Roman"/>
      <w:lang w:val="en-US" w:eastAsia="en-US"/>
    </w:rPr>
  </w:style>
  <w:style w:type="table" w:styleId="943">
    <w:name w:val="Table Normal"/>
    <w:next w:val="943"/>
    <w:link w:val="900"/>
    <w:uiPriority w:val="2"/>
    <w:semiHidden/>
    <w:qFormat/>
    <w:pPr>
      <w:widowControl w:val="off"/>
    </w:pPr>
    <w:rPr>
      <w:rFonts w:cs="Times New Roman"/>
      <w:sz w:val="22"/>
      <w:szCs w:val="22"/>
      <w:lang w:val="en-US" w:eastAsia="en-US" w:bidi="ar-SA"/>
    </w:rPr>
    <w:tblPr/>
  </w:style>
  <w:style w:type="character" w:styleId="944">
    <w:name w:val="Основной текст_"/>
    <w:next w:val="944"/>
    <w:link w:val="945"/>
    <w:rPr>
      <w:rFonts w:ascii="Times New Roman" w:hAnsi="Times New Roman"/>
      <w:sz w:val="27"/>
      <w:shd w:val="clear" w:color="auto" w:fill="ffffff"/>
    </w:rPr>
  </w:style>
  <w:style w:type="paragraph" w:styleId="945">
    <w:name w:val="Основной текст2"/>
    <w:basedOn w:val="900"/>
    <w:next w:val="945"/>
    <w:link w:val="944"/>
    <w:pPr>
      <w:spacing w:before="960" w:after="0" w:line="547" w:lineRule="exact"/>
      <w:shd w:val="clear" w:color="auto" w:fill="ffffff"/>
      <w:widowControl w:val="off"/>
    </w:pPr>
    <w:rPr>
      <w:rFonts w:ascii="Times New Roman" w:hAnsi="Times New Roman"/>
      <w:sz w:val="27"/>
      <w:szCs w:val="20"/>
      <w:lang w:val="en-US" w:eastAsia="en-US"/>
    </w:rPr>
  </w:style>
  <w:style w:type="paragraph" w:styleId="946">
    <w:name w:val="ng-binding"/>
    <w:basedOn w:val="900"/>
    <w:next w:val="946"/>
    <w:link w:val="9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947">
    <w:name w:val="blk"/>
    <w:next w:val="947"/>
    <w:link w:val="900"/>
  </w:style>
  <w:style w:type="paragraph" w:styleId="948">
    <w:name w:val=" Знак Знак7 Знак Знак1"/>
    <w:basedOn w:val="900"/>
    <w:next w:val="948"/>
    <w:link w:val="9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49">
    <w:name w:val="Default"/>
    <w:next w:val="949"/>
    <w:link w:val="900"/>
    <w:rPr>
      <w:rFonts w:cs="Times New Roman"/>
      <w:color w:val="000000"/>
      <w:sz w:val="24"/>
      <w:szCs w:val="24"/>
      <w:lang w:val="ru-RU" w:eastAsia="ru-RU" w:bidi="ar-SA"/>
    </w:rPr>
  </w:style>
  <w:style w:type="character" w:styleId="950">
    <w:name w:val="ConsPlusNormal Знак"/>
    <w:next w:val="950"/>
    <w:link w:val="913"/>
    <w:rPr>
      <w:rFonts w:ascii="Arial" w:hAnsi="Arial" w:cs="Arial"/>
    </w:rPr>
  </w:style>
  <w:style w:type="character" w:styleId="951">
    <w:name w:val="Заголовок 3 Знак"/>
    <w:next w:val="951"/>
    <w:link w:val="903"/>
    <w:uiPriority w:val="9"/>
    <w:semiHidden/>
    <w:rPr>
      <w:rFonts w:ascii="Calibri Light" w:hAnsi="Calibri Light" w:eastAsia="Times New Roman" w:cs="Times New Roman"/>
      <w:b/>
      <w:bCs/>
      <w:sz w:val="26"/>
      <w:szCs w:val="26"/>
    </w:rPr>
  </w:style>
  <w:style w:type="table" w:styleId="952">
    <w:name w:val="Сетка таблицы2"/>
    <w:basedOn w:val="907"/>
    <w:next w:val="932"/>
    <w:link w:val="900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53">
    <w:name w:val="Номер строки"/>
    <w:next w:val="953"/>
    <w:link w:val="900"/>
    <w:uiPriority w:val="99"/>
  </w:style>
  <w:style w:type="character" w:styleId="954" w:default="1">
    <w:name w:val="Default Paragraph Font"/>
    <w:uiPriority w:val="1"/>
    <w:semiHidden/>
    <w:unhideWhenUsed/>
  </w:style>
  <w:style w:type="numbering" w:styleId="955" w:default="1">
    <w:name w:val="No List"/>
    <w:uiPriority w:val="99"/>
    <w:semiHidden/>
    <w:unhideWhenUsed/>
  </w:style>
  <w:style w:type="table" w:styleId="9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Москвы от 15.11.2011 N 546-ПП(ред. от 02.09.2014)"О предоставлении государственных и муниципальных услуг в городе Москве"(вместе с "Едиными требованиями к предоставлению государственных услуг в городе Москве", "Порядком разрабо</dc:title>
  <dc:creator>ConsultantPlus</dc:creator>
  <cp:revision>31</cp:revision>
  <dcterms:created xsi:type="dcterms:W3CDTF">2020-12-21T09:33:00Z</dcterms:created>
  <dcterms:modified xsi:type="dcterms:W3CDTF">2024-10-23T09:36:39Z</dcterms:modified>
  <cp:version>983040</cp:version>
</cp:coreProperties>
</file>