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both"/>
        <w:widowControl w:val="off"/>
        <w:tabs>
          <w:tab w:val="left" w:pos="2670" w:leader="none"/>
        </w:tabs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tabs>
          <w:tab w:val="left" w:pos="2670" w:leader="none"/>
        </w:tabs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tabs>
          <w:tab w:val="left" w:pos="2670" w:leader="none"/>
        </w:tabs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  <w:tab/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both"/>
        <w:widowControl w:val="off"/>
        <w:rPr>
          <w:bCs w:val="0"/>
          <w:sz w:val="28"/>
          <w:szCs w:val="28"/>
        </w:rPr>
        <w:outlineLvl w:val="0"/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Об утверждении </w:t>
      </w:r>
      <w:r>
        <w:rPr>
          <w:b/>
          <w:bCs w:val="0"/>
          <w:sz w:val="28"/>
          <w:szCs w:val="28"/>
        </w:rPr>
        <w:t xml:space="preserve">основных направлений долговой </w:t>
      </w:r>
      <w:r>
        <w:rPr>
          <w:b/>
          <w:bCs w:val="0"/>
          <w:sz w:val="28"/>
          <w:szCs w:val="28"/>
        </w:rPr>
        <w:t xml:space="preserve">политики </w:t>
      </w:r>
      <w:r>
        <w:rPr>
          <w:b/>
          <w:bCs w:val="0"/>
          <w:sz w:val="28"/>
          <w:szCs w:val="28"/>
        </w:rPr>
        <w:t xml:space="preserve">муниципального района «Белгородский район» Белгородской области</w:t>
      </w:r>
      <w:r>
        <w:rPr>
          <w:b/>
          <w:bCs w:val="0"/>
          <w:sz w:val="28"/>
          <w:szCs w:val="28"/>
        </w:rPr>
        <w:t xml:space="preserve"> </w:t>
      </w:r>
      <w:r>
        <w:rPr>
          <w:b/>
          <w:bCs w:val="0"/>
          <w:sz w:val="28"/>
          <w:szCs w:val="28"/>
        </w:rPr>
        <w:br w:type="textWrapping" w:clear="all"/>
      </w:r>
      <w:r>
        <w:rPr>
          <w:b/>
          <w:bCs w:val="0"/>
          <w:sz w:val="28"/>
          <w:szCs w:val="28"/>
        </w:rPr>
        <w:t xml:space="preserve">на 202</w:t>
      </w:r>
      <w:r>
        <w:rPr>
          <w:b/>
          <w:bCs w:val="0"/>
          <w:sz w:val="28"/>
          <w:szCs w:val="28"/>
        </w:rPr>
        <w:t xml:space="preserve">5</w:t>
      </w:r>
      <w:r>
        <w:rPr>
          <w:b/>
          <w:bCs w:val="0"/>
          <w:sz w:val="28"/>
          <w:szCs w:val="28"/>
        </w:rPr>
        <w:t xml:space="preserve"> год и плановый период 202</w:t>
      </w:r>
      <w:r>
        <w:rPr>
          <w:b/>
          <w:bCs w:val="0"/>
          <w:sz w:val="28"/>
          <w:szCs w:val="28"/>
        </w:rPr>
        <w:t xml:space="preserve">6</w:t>
      </w:r>
      <w:r>
        <w:rPr>
          <w:b/>
          <w:bCs w:val="0"/>
          <w:sz w:val="28"/>
          <w:szCs w:val="28"/>
        </w:rPr>
        <w:t xml:space="preserve"> и 202</w:t>
      </w:r>
      <w:r>
        <w:rPr>
          <w:b/>
          <w:bCs w:val="0"/>
          <w:sz w:val="28"/>
          <w:szCs w:val="28"/>
        </w:rPr>
        <w:t xml:space="preserve">7</w:t>
      </w:r>
      <w:r>
        <w:rPr>
          <w:b/>
          <w:bCs w:val="0"/>
          <w:sz w:val="28"/>
          <w:szCs w:val="28"/>
        </w:rPr>
        <w:t xml:space="preserve"> годов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widowControl w:val="off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firstLine="540"/>
        <w:jc w:val="both"/>
        <w:widowControl w:val="off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13 статьи 107.1 Бюджетного кодекса Российской Федерации</w:t>
      </w:r>
      <w:r>
        <w:rPr>
          <w:sz w:val="28"/>
          <w:szCs w:val="28"/>
        </w:rPr>
        <w:t xml:space="preserve">, стать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61</w:t>
      </w:r>
      <w:r>
        <w:rPr>
          <w:bCs w:val="0"/>
          <w:sz w:val="28"/>
          <w:szCs w:val="28"/>
          <w:lang w:eastAsia="ar-SA" w:bidi="ru-RU"/>
        </w:rPr>
        <w:t xml:space="preserve"> </w:t>
      </w:r>
      <w:r>
        <w:rPr>
          <w:sz w:val="28"/>
          <w:szCs w:val="28"/>
          <w:lang w:bidi="ru-RU"/>
        </w:rPr>
        <w:t xml:space="preserve">Положения о бюджетном процессе в муниципальном районе «Белгородс</w:t>
      </w:r>
      <w:r>
        <w:rPr>
          <w:sz w:val="28"/>
          <w:szCs w:val="28"/>
          <w:lang w:bidi="ru-RU"/>
        </w:rPr>
        <w:t xml:space="preserve">кий район» Белгородской области, утвержденного</w:t>
      </w:r>
      <w:r>
        <w:rPr>
          <w:sz w:val="28"/>
          <w:szCs w:val="28"/>
          <w:lang w:bidi="ru-RU"/>
        </w:rPr>
        <w:t xml:space="preserve"> решени</w:t>
      </w:r>
      <w:r>
        <w:rPr>
          <w:sz w:val="28"/>
          <w:szCs w:val="28"/>
          <w:lang w:bidi="ru-RU"/>
        </w:rPr>
        <w:t xml:space="preserve">ем</w:t>
      </w:r>
      <w:r>
        <w:rPr>
          <w:sz w:val="28"/>
          <w:szCs w:val="28"/>
          <w:lang w:bidi="ru-RU"/>
        </w:rPr>
        <w:t xml:space="preserve"> Муниципального совета Белгородского района </w:t>
      </w:r>
      <w:r>
        <w:rPr>
          <w:sz w:val="28"/>
          <w:szCs w:val="28"/>
          <w:lang w:bidi="ru-RU"/>
        </w:rPr>
        <w:t xml:space="preserve">от 24</w:t>
      </w:r>
      <w:r>
        <w:rPr>
          <w:sz w:val="28"/>
          <w:szCs w:val="28"/>
          <w:lang w:bidi="ru-RU"/>
        </w:rPr>
        <w:t xml:space="preserve"> декабря </w:t>
      </w:r>
      <w:r>
        <w:rPr>
          <w:sz w:val="28"/>
          <w:szCs w:val="28"/>
          <w:lang w:bidi="ru-RU"/>
        </w:rPr>
        <w:t xml:space="preserve">2015 </w:t>
      </w:r>
      <w:r>
        <w:rPr>
          <w:sz w:val="28"/>
          <w:szCs w:val="28"/>
          <w:lang w:bidi="ru-RU"/>
        </w:rPr>
        <w:t xml:space="preserve">г. </w:t>
        <w:br/>
      </w:r>
      <w:r>
        <w:rPr>
          <w:sz w:val="28"/>
          <w:szCs w:val="28"/>
          <w:lang w:bidi="ru-RU"/>
        </w:rPr>
        <w:t xml:space="preserve">№ 282</w:t>
      </w:r>
      <w:r>
        <w:rPr>
          <w:sz w:val="28"/>
          <w:szCs w:val="28"/>
          <w:lang w:bidi="ru-RU"/>
        </w:rPr>
        <w:t xml:space="preserve">, </w:t>
      </w:r>
      <w:r>
        <w:rPr>
          <w:sz w:val="28"/>
          <w:szCs w:val="28"/>
          <w:highlight w:val="white"/>
          <w:lang w:bidi="ru-RU"/>
        </w:rPr>
        <w:t xml:space="preserve">постановлением администрации Белгородского района </w:t>
      </w:r>
      <w:r>
        <w:rPr>
          <w:sz w:val="28"/>
          <w:szCs w:val="28"/>
          <w:highlight w:val="white"/>
          <w:lang w:bidi="ru-RU"/>
        </w:rPr>
        <w:t xml:space="preserve">Белгородской области от 27 февраля 2018 г. </w:t>
      </w:r>
      <w:r>
        <w:rPr>
          <w:sz w:val="28"/>
          <w:szCs w:val="28"/>
          <w:highlight w:val="white"/>
          <w:lang w:bidi="ru-RU"/>
        </w:rPr>
        <w:t xml:space="preserve">№ 24 «Об утверждении бюджетного</w:t>
      </w:r>
      <w:r>
        <w:rPr>
          <w:sz w:val="28"/>
          <w:szCs w:val="28"/>
          <w:highlight w:val="white"/>
          <w:lang w:bidi="ru-RU"/>
        </w:rPr>
        <w:t xml:space="preserve"> прогноза Белгородского района </w:t>
      </w:r>
      <w:r>
        <w:rPr>
          <w:sz w:val="28"/>
          <w:szCs w:val="28"/>
          <w:highlight w:val="white"/>
          <w:lang w:bidi="ru-RU"/>
        </w:rPr>
        <w:t xml:space="preserve">на долгосрочный период до 2030 года»</w:t>
      </w:r>
      <w:r>
        <w:rPr>
          <w:sz w:val="28"/>
          <w:szCs w:val="28"/>
          <w:highlight w:val="white"/>
          <w:lang w:bidi="ru-RU"/>
        </w:rPr>
        <w:t xml:space="preserve"> </w:t>
      </w:r>
      <w:r>
        <w:rPr>
          <w:bCs w:val="0"/>
          <w:sz w:val="28"/>
          <w:szCs w:val="28"/>
          <w:highlight w:val="white"/>
        </w:rPr>
        <w:t xml:space="preserve">администрация Белгородского района</w:t>
      </w:r>
      <w:r>
        <w:rPr>
          <w:bCs w:val="0"/>
          <w:sz w:val="28"/>
          <w:szCs w:val="28"/>
          <w:highlight w:val="white"/>
        </w:rPr>
        <w:t xml:space="preserve"> </w:t>
      </w:r>
      <w:r>
        <w:rPr>
          <w:b/>
          <w:bCs w:val="0"/>
          <w:sz w:val="28"/>
          <w:szCs w:val="28"/>
        </w:rPr>
        <w:t xml:space="preserve">п о с т а н </w:t>
      </w:r>
      <w:r>
        <w:rPr>
          <w:b/>
          <w:bCs w:val="0"/>
          <w:sz w:val="28"/>
          <w:szCs w:val="28"/>
        </w:rPr>
        <w:t xml:space="preserve">о</w:t>
      </w:r>
      <w:r>
        <w:rPr>
          <w:b/>
          <w:bCs w:val="0"/>
          <w:sz w:val="28"/>
          <w:szCs w:val="28"/>
        </w:rPr>
        <w:t xml:space="preserve"> в л я е т</w:t>
      </w:r>
      <w:r>
        <w:rPr>
          <w:bCs w:val="0"/>
          <w:sz w:val="28"/>
          <w:szCs w:val="28"/>
        </w:rPr>
        <w:t xml:space="preserve">: </w:t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ind w:firstLine="709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Утвердить </w:t>
      </w:r>
      <w:r>
        <w:rPr>
          <w:bCs w:val="0"/>
          <w:sz w:val="28"/>
          <w:szCs w:val="28"/>
        </w:rPr>
        <w:t xml:space="preserve">основные направления долговой политики </w:t>
      </w:r>
      <w:r>
        <w:rPr>
          <w:bCs w:val="0"/>
          <w:sz w:val="28"/>
          <w:szCs w:val="28"/>
        </w:rPr>
        <w:t xml:space="preserve">муниципального района «Белгородский район» Белгородской области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на 2025</w:t>
      </w:r>
      <w:r>
        <w:rPr>
          <w:bCs w:val="0"/>
          <w:sz w:val="28"/>
          <w:szCs w:val="28"/>
        </w:rPr>
        <w:t xml:space="preserve"> год и плановый период 202</w:t>
      </w:r>
      <w:r>
        <w:rPr>
          <w:bCs w:val="0"/>
          <w:sz w:val="28"/>
          <w:szCs w:val="28"/>
        </w:rPr>
        <w:t xml:space="preserve">6</w:t>
      </w:r>
      <w:r>
        <w:rPr>
          <w:bCs w:val="0"/>
          <w:sz w:val="28"/>
          <w:szCs w:val="28"/>
        </w:rPr>
        <w:t xml:space="preserve"> и 202</w:t>
      </w:r>
      <w:r>
        <w:rPr>
          <w:bCs w:val="0"/>
          <w:sz w:val="28"/>
          <w:szCs w:val="28"/>
        </w:rPr>
        <w:t xml:space="preserve">7</w:t>
      </w:r>
      <w:r>
        <w:rPr>
          <w:bCs w:val="0"/>
          <w:sz w:val="28"/>
          <w:szCs w:val="28"/>
        </w:rPr>
        <w:t xml:space="preserve"> годов </w:t>
      </w:r>
      <w:r>
        <w:rPr>
          <w:bCs w:val="0"/>
          <w:sz w:val="28"/>
          <w:szCs w:val="28"/>
        </w:rPr>
        <w:t xml:space="preserve">(</w:t>
      </w:r>
      <w:r>
        <w:rPr>
          <w:bCs w:val="0"/>
          <w:sz w:val="28"/>
          <w:szCs w:val="28"/>
        </w:rPr>
        <w:t xml:space="preserve">прилагаются)</w:t>
      </w:r>
      <w:r>
        <w:rPr>
          <w:bCs w:val="0"/>
          <w:sz w:val="28"/>
          <w:szCs w:val="28"/>
        </w:rPr>
        <w:t xml:space="preserve">.</w:t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ind w:firstLine="709"/>
        <w:jc w:val="both"/>
        <w:widowControl w:val="off"/>
        <w:rPr>
          <w:bCs w:val="0"/>
          <w:sz w:val="28"/>
          <w:szCs w:val="28"/>
        </w:rPr>
      </w:pPr>
      <w:r/>
      <w:bookmarkStart w:id="0" w:name="P21"/>
      <w:r/>
      <w:bookmarkEnd w:id="0"/>
      <w:r>
        <w:rPr>
          <w:bCs w:val="0"/>
          <w:sz w:val="28"/>
          <w:szCs w:val="28"/>
        </w:rPr>
        <w:t xml:space="preserve">2</w:t>
      </w:r>
      <w:r>
        <w:rPr>
          <w:bCs w:val="0"/>
          <w:sz w:val="28"/>
          <w:szCs w:val="28"/>
        </w:rPr>
        <w:t xml:space="preserve">.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(</w:t>
      </w:r>
      <w:r>
        <w:rPr>
          <w:bCs w:val="0"/>
          <w:sz w:val="28"/>
          <w:szCs w:val="28"/>
        </w:rPr>
        <w:t xml:space="preserve">https://belgorodskij-r31.gosweb.gosuslugi.ru/</w:t>
      </w:r>
      <w:r>
        <w:rPr>
          <w:bCs w:val="0"/>
          <w:sz w:val="28"/>
          <w:szCs w:val="28"/>
        </w:rPr>
        <w:t xml:space="preserve">) </w:t>
      </w:r>
      <w:r>
        <w:rPr>
          <w:bCs w:val="0"/>
          <w:sz w:val="28"/>
          <w:szCs w:val="28"/>
        </w:rPr>
        <w:br w:type="textWrapping" w:clear="all"/>
      </w:r>
      <w:r>
        <w:rPr>
          <w:bCs w:val="0"/>
          <w:sz w:val="28"/>
          <w:szCs w:val="28"/>
        </w:rPr>
        <w:t xml:space="preserve">и официальном сайте комитета финансов и бюджетной политики администрации Белгородского района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(</w:t>
      </w:r>
      <w:r>
        <w:rPr>
          <w:rFonts w:ascii="Calibri" w:hAnsi="Calibri" w:cs="Calibri"/>
          <w:bCs w:val="0"/>
          <w:sz w:val="22"/>
          <w:szCs w:val="20"/>
        </w:rPr>
        <w:fldChar w:fldCharType="begin"/>
      </w:r>
      <w:r>
        <w:rPr>
          <w:rFonts w:ascii="Calibri" w:hAnsi="Calibri" w:cs="Calibri"/>
          <w:bCs w:val="0"/>
          <w:sz w:val="22"/>
          <w:szCs w:val="20"/>
        </w:rPr>
        <w:instrText xml:space="preserve"> HYPERLINK "http://www.budget-belrn.ru" </w:instrText>
      </w:r>
      <w:r>
        <w:rPr>
          <w:rFonts w:ascii="Calibri" w:hAnsi="Calibri" w:cs="Calibri"/>
          <w:bCs w:val="0"/>
          <w:sz w:val="22"/>
          <w:szCs w:val="20"/>
        </w:rPr>
        <w:fldChar w:fldCharType="separate"/>
      </w:r>
      <w:r>
        <w:rPr>
          <w:bCs w:val="0"/>
          <w:sz w:val="28"/>
          <w:szCs w:val="28"/>
        </w:rPr>
        <w:t xml:space="preserve">www.budget-belrn.ru</w:t>
      </w:r>
      <w:r>
        <w:rPr>
          <w:bCs w:val="0"/>
          <w:sz w:val="28"/>
          <w:szCs w:val="28"/>
        </w:rPr>
        <w:fldChar w:fldCharType="end"/>
      </w:r>
      <w:r>
        <w:rPr>
          <w:bCs w:val="0"/>
          <w:sz w:val="28"/>
          <w:szCs w:val="28"/>
        </w:rPr>
        <w:t xml:space="preserve">).</w:t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ind w:firstLine="709"/>
        <w:jc w:val="both"/>
        <w:widowControl w:val="off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</w:t>
      </w:r>
      <w:r>
        <w:rPr>
          <w:bCs w:val="0"/>
          <w:sz w:val="28"/>
          <w:szCs w:val="28"/>
        </w:rPr>
        <w:t xml:space="preserve">.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>
        <w:rPr>
          <w:bCs w:val="0"/>
          <w:sz w:val="28"/>
          <w:szCs w:val="28"/>
        </w:rPr>
        <w:t xml:space="preserve">Белгородского </w:t>
      </w:r>
      <w:r>
        <w:rPr>
          <w:bCs w:val="0"/>
          <w:sz w:val="28"/>
          <w:szCs w:val="28"/>
        </w:rPr>
        <w:t xml:space="preserve">района – руководителя комитета финансов и бюджетной политики администрации Белгородского района Красильникова А.Н.</w:t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ind w:firstLine="709"/>
        <w:widowControl w:val="off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4. Настоящее постановление вступает в силу с 1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января 2025</w:t>
      </w:r>
      <w:r>
        <w:rPr>
          <w:bCs w:val="0"/>
          <w:sz w:val="28"/>
          <w:szCs w:val="28"/>
        </w:rPr>
        <w:t xml:space="preserve"> года.</w:t>
      </w:r>
      <w:r>
        <w:rPr>
          <w:bCs w:val="0"/>
          <w:sz w:val="28"/>
          <w:szCs w:val="28"/>
        </w:rPr>
      </w:r>
      <w:r>
        <w:rPr>
          <w:bCs w:val="0"/>
          <w:sz w:val="28"/>
          <w:szCs w:val="28"/>
        </w:rPr>
      </w:r>
    </w:p>
    <w:p>
      <w:pPr>
        <w:pStyle w:val="890"/>
        <w:ind w:firstLine="709"/>
        <w:jc w:val="both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4501"/>
      </w:tblGrid>
      <w:tr>
        <w:tblPrEx/>
        <w:trPr/>
        <w:tc>
          <w:tcPr>
            <w:tcW w:w="5353" w:type="dxa"/>
            <w:vAlign w:val="top"/>
            <w:textDirection w:val="lrTb"/>
            <w:noWrap w:val="false"/>
          </w:tcPr>
          <w:p>
            <w:pPr>
              <w:pStyle w:val="890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 xml:space="preserve">Глава администрации </w:t>
            </w:r>
            <w:r>
              <w:rPr>
                <w:b/>
                <w:bCs w:val="0"/>
                <w:sz w:val="28"/>
                <w:szCs w:val="28"/>
              </w:rPr>
            </w:r>
            <w:r>
              <w:rPr>
                <w:b/>
                <w:bCs w:val="0"/>
                <w:sz w:val="28"/>
                <w:szCs w:val="28"/>
              </w:rPr>
            </w:r>
          </w:p>
          <w:p>
            <w:pPr>
              <w:pStyle w:val="890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 xml:space="preserve">Белгородского района</w:t>
            </w:r>
            <w:r>
              <w:rPr>
                <w:b/>
                <w:bCs w:val="0"/>
                <w:sz w:val="28"/>
                <w:szCs w:val="28"/>
              </w:rPr>
            </w:r>
            <w:r>
              <w:rPr>
                <w:b/>
                <w:bCs w:val="0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4501" w:type="dxa"/>
            <w:vAlign w:val="bottom"/>
            <w:textDirection w:val="lrTb"/>
            <w:noWrap w:val="false"/>
          </w:tcPr>
          <w:p>
            <w:pPr>
              <w:pStyle w:val="890"/>
              <w:jc w:val="right"/>
              <w:tabs>
                <w:tab w:val="left" w:pos="9072" w:leader="none"/>
              </w:tabs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 xml:space="preserve">А</w:t>
            </w:r>
            <w:r>
              <w:rPr>
                <w:b/>
                <w:bCs w:val="0"/>
                <w:sz w:val="28"/>
                <w:szCs w:val="28"/>
              </w:rPr>
              <w:t xml:space="preserve">.</w:t>
            </w:r>
            <w:r>
              <w:rPr>
                <w:b/>
                <w:bCs w:val="0"/>
                <w:sz w:val="28"/>
                <w:szCs w:val="28"/>
              </w:rPr>
              <w:t xml:space="preserve">П</w:t>
            </w:r>
            <w:r>
              <w:rPr>
                <w:b/>
                <w:bCs w:val="0"/>
                <w:sz w:val="28"/>
                <w:szCs w:val="28"/>
              </w:rPr>
              <w:t xml:space="preserve">. </w:t>
            </w:r>
            <w:r>
              <w:rPr>
                <w:b/>
                <w:bCs w:val="0"/>
                <w:sz w:val="28"/>
                <w:szCs w:val="28"/>
              </w:rPr>
              <w:t xml:space="preserve">Куташова</w:t>
            </w:r>
            <w:r>
              <w:rPr>
                <w:b/>
                <w:bCs w:val="0"/>
                <w:sz w:val="28"/>
                <w:szCs w:val="28"/>
              </w:rPr>
            </w:r>
            <w:r>
              <w:rPr>
                <w:b/>
                <w:bCs w:val="0"/>
                <w:sz w:val="28"/>
                <w:szCs w:val="28"/>
              </w:rPr>
            </w:r>
          </w:p>
        </w:tc>
      </w:tr>
    </w:tbl>
    <w:p>
      <w:pPr>
        <w:pStyle w:val="890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УТВЕРЖДЕ</w:t>
      </w:r>
      <w:r>
        <w:rPr>
          <w:b/>
          <w:bCs w:val="0"/>
          <w:sz w:val="28"/>
          <w:szCs w:val="28"/>
        </w:rPr>
        <w:t xml:space="preserve">Н</w:t>
      </w:r>
      <w:r>
        <w:rPr>
          <w:b/>
          <w:bCs w:val="0"/>
          <w:sz w:val="28"/>
          <w:szCs w:val="28"/>
        </w:rPr>
        <w:t xml:space="preserve">Ы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 </w:t>
      </w:r>
      <w:r>
        <w:rPr>
          <w:b/>
          <w:bCs w:val="0"/>
          <w:sz w:val="28"/>
          <w:szCs w:val="28"/>
        </w:rPr>
        <w:t xml:space="preserve">постановлением администрации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Белгородского района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4536"/>
        <w:jc w:val="center"/>
        <w:widowControl w:val="off"/>
        <w:tabs>
          <w:tab w:val="left" w:pos="5103" w:leader="none"/>
        </w:tabs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      </w:t>
      </w:r>
      <w:r>
        <w:rPr>
          <w:b/>
          <w:bCs w:val="0"/>
          <w:sz w:val="28"/>
          <w:szCs w:val="28"/>
        </w:rPr>
        <w:t xml:space="preserve">от «___»</w:t>
      </w:r>
      <w:r>
        <w:rPr>
          <w:b/>
          <w:bCs w:val="0"/>
          <w:sz w:val="28"/>
          <w:szCs w:val="28"/>
        </w:rPr>
        <w:t xml:space="preserve"> </w:t>
      </w:r>
      <w:r>
        <w:rPr>
          <w:b/>
          <w:bCs w:val="0"/>
          <w:sz w:val="28"/>
          <w:szCs w:val="28"/>
        </w:rPr>
        <w:t xml:space="preserve">__</w:t>
      </w:r>
      <w:r>
        <w:rPr>
          <w:b/>
          <w:bCs w:val="0"/>
          <w:sz w:val="28"/>
          <w:szCs w:val="28"/>
        </w:rPr>
        <w:t xml:space="preserve">_________20</w:t>
      </w:r>
      <w:r>
        <w:rPr>
          <w:b/>
          <w:bCs w:val="0"/>
          <w:sz w:val="28"/>
          <w:szCs w:val="28"/>
        </w:rPr>
        <w:t xml:space="preserve">2</w:t>
      </w:r>
      <w:r>
        <w:rPr>
          <w:b/>
          <w:bCs w:val="0"/>
          <w:sz w:val="28"/>
          <w:szCs w:val="28"/>
        </w:rPr>
        <w:t xml:space="preserve">4</w:t>
      </w:r>
      <w:r>
        <w:rPr>
          <w:b/>
          <w:bCs w:val="0"/>
          <w:sz w:val="28"/>
          <w:szCs w:val="28"/>
        </w:rPr>
        <w:t xml:space="preserve"> г</w:t>
      </w:r>
      <w:r>
        <w:rPr>
          <w:b/>
          <w:bCs w:val="0"/>
          <w:sz w:val="28"/>
          <w:szCs w:val="28"/>
        </w:rPr>
        <w:t xml:space="preserve">.</w:t>
      </w:r>
      <w:r>
        <w:rPr>
          <w:b/>
          <w:bCs w:val="0"/>
          <w:sz w:val="28"/>
          <w:szCs w:val="28"/>
        </w:rPr>
        <w:t xml:space="preserve"> №__</w:t>
      </w:r>
      <w:r>
        <w:rPr>
          <w:b/>
          <w:bCs w:val="0"/>
          <w:sz w:val="28"/>
          <w:szCs w:val="28"/>
        </w:rPr>
        <w:t xml:space="preserve">___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890"/>
        <w:ind w:left="637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90"/>
        <w:ind w:left="637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90"/>
        <w:jc w:val="center"/>
        <w:widowControl w:val="off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Основные направления</w:t>
      </w:r>
      <w:r>
        <w:rPr>
          <w:b/>
          <w:bCs w:val="0"/>
          <w:sz w:val="28"/>
          <w:szCs w:val="28"/>
        </w:rPr>
        <w:t xml:space="preserve"> долговой политики </w:t>
      </w:r>
      <w:r>
        <w:rPr>
          <w:b/>
          <w:bCs w:val="0"/>
          <w:sz w:val="28"/>
          <w:szCs w:val="28"/>
        </w:rPr>
        <w:t xml:space="preserve">муниципального района «Белгородский район» Белгородской области</w:t>
      </w:r>
      <w:r>
        <w:rPr>
          <w:b/>
          <w:bCs w:val="0"/>
          <w:sz w:val="28"/>
          <w:szCs w:val="28"/>
        </w:rPr>
        <w:t xml:space="preserve"> </w:t>
      </w:r>
      <w:r>
        <w:rPr>
          <w:b/>
          <w:bCs w:val="0"/>
          <w:sz w:val="28"/>
          <w:szCs w:val="28"/>
        </w:rPr>
        <w:t xml:space="preserve">на 2025</w:t>
      </w:r>
      <w:r>
        <w:rPr>
          <w:b/>
          <w:bCs w:val="0"/>
          <w:sz w:val="28"/>
          <w:szCs w:val="28"/>
        </w:rPr>
        <w:t xml:space="preserve"> год и плановый период 202</w:t>
      </w:r>
      <w:r>
        <w:rPr>
          <w:b/>
          <w:bCs w:val="0"/>
          <w:sz w:val="28"/>
          <w:szCs w:val="28"/>
        </w:rPr>
        <w:t xml:space="preserve">6</w:t>
      </w:r>
      <w:r>
        <w:rPr>
          <w:b/>
          <w:bCs w:val="0"/>
          <w:sz w:val="28"/>
          <w:szCs w:val="28"/>
        </w:rPr>
        <w:t xml:space="preserve"> и 202</w:t>
      </w:r>
      <w:r>
        <w:rPr>
          <w:b/>
          <w:bCs w:val="0"/>
          <w:sz w:val="28"/>
          <w:szCs w:val="28"/>
        </w:rPr>
        <w:t xml:space="preserve">7</w:t>
      </w:r>
      <w:r>
        <w:rPr>
          <w:b/>
          <w:bCs w:val="0"/>
          <w:sz w:val="28"/>
          <w:szCs w:val="28"/>
        </w:rPr>
        <w:t xml:space="preserve"> годов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pStyle w:val="910"/>
        <w:ind w:firstLine="540"/>
        <w:jc w:val="both"/>
      </w:pPr>
      <w:r/>
      <w:r/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Основные направления долговой политики </w:t>
      </w:r>
      <w:r>
        <w:rPr>
          <w:sz w:val="28"/>
        </w:rPr>
        <w:t xml:space="preserve">муниципального района «Белгородский район» Белгородской области</w:t>
      </w:r>
      <w:r>
        <w:rPr>
          <w:sz w:val="28"/>
        </w:rPr>
        <w:t xml:space="preserve"> на 2025</w:t>
      </w:r>
      <w:r>
        <w:rPr>
          <w:sz w:val="28"/>
        </w:rPr>
        <w:t xml:space="preserve"> год и плановый период 2026</w:t>
      </w:r>
      <w:r>
        <w:rPr>
          <w:sz w:val="28"/>
        </w:rPr>
        <w:t xml:space="preserve"> и 202</w:t>
      </w:r>
      <w:r>
        <w:rPr>
          <w:sz w:val="28"/>
        </w:rPr>
        <w:t xml:space="preserve">7</w:t>
      </w:r>
      <w:r>
        <w:rPr>
          <w:sz w:val="28"/>
        </w:rPr>
        <w:t xml:space="preserve"> годов</w:t>
      </w:r>
      <w:r>
        <w:rPr>
          <w:sz w:val="28"/>
        </w:rPr>
        <w:t xml:space="preserve"> </w:t>
      </w:r>
      <w:r>
        <w:rPr>
          <w:sz w:val="28"/>
        </w:rPr>
        <w:t xml:space="preserve">(далее – долговая политика </w:t>
      </w:r>
      <w:r>
        <w:rPr>
          <w:sz w:val="28"/>
        </w:rPr>
        <w:t xml:space="preserve">Белгородского района</w:t>
      </w:r>
      <w:r>
        <w:rPr>
          <w:sz w:val="28"/>
        </w:rPr>
        <w:t xml:space="preserve">) </w:t>
      </w:r>
      <w:r>
        <w:rPr>
          <w:sz w:val="28"/>
        </w:rPr>
        <w:t xml:space="preserve">основаны на приоритетных для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 «Белгородский район» Белгородской области (далее </w:t>
      </w:r>
      <w:r>
        <w:rPr>
          <w:sz w:val="28"/>
        </w:rPr>
        <w:t xml:space="preserve">–</w:t>
      </w:r>
      <w:r>
        <w:rPr>
          <w:sz w:val="28"/>
        </w:rPr>
        <w:t xml:space="preserve"> </w:t>
      </w:r>
      <w:r>
        <w:rPr>
          <w:sz w:val="28"/>
        </w:rPr>
        <w:t xml:space="preserve">муниципальный район) </w:t>
      </w:r>
      <w:r>
        <w:rPr>
          <w:sz w:val="28"/>
        </w:rPr>
        <w:t xml:space="preserve">направлениях </w:t>
      </w:r>
      <w:r>
        <w:rPr>
          <w:sz w:val="28"/>
        </w:rPr>
        <w:br w:type="textWrapping" w:clear="all"/>
      </w:r>
      <w:r>
        <w:rPr>
          <w:sz w:val="28"/>
        </w:rPr>
        <w:t xml:space="preserve">по сокращению дефицита бюджета</w:t>
      </w:r>
      <w:r>
        <w:rPr>
          <w:sz w:val="28"/>
        </w:rPr>
        <w:t xml:space="preserve">, </w:t>
      </w:r>
      <w:r>
        <w:rPr>
          <w:sz w:val="28"/>
        </w:rPr>
        <w:t xml:space="preserve">мобилизаци</w:t>
      </w:r>
      <w:r>
        <w:rPr>
          <w:sz w:val="28"/>
        </w:rPr>
        <w:t xml:space="preserve">и</w:t>
      </w:r>
      <w:r>
        <w:rPr>
          <w:sz w:val="28"/>
        </w:rPr>
        <w:t xml:space="preserve"> дополнительных доходных источников</w:t>
      </w:r>
      <w:r>
        <w:rPr>
          <w:sz w:val="28"/>
        </w:rPr>
        <w:t xml:space="preserve"> и</w:t>
      </w:r>
      <w:r>
        <w:rPr>
          <w:sz w:val="28"/>
        </w:rPr>
        <w:t xml:space="preserve"> оптимизаци</w:t>
      </w:r>
      <w:r>
        <w:rPr>
          <w:sz w:val="28"/>
        </w:rPr>
        <w:t xml:space="preserve">и</w:t>
      </w:r>
      <w:r>
        <w:rPr>
          <w:sz w:val="28"/>
        </w:rPr>
        <w:t xml:space="preserve"> расходных обязательств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Долговая политика </w:t>
      </w:r>
      <w:r>
        <w:rPr>
          <w:sz w:val="28"/>
        </w:rPr>
        <w:t xml:space="preserve">Белгородского</w:t>
      </w:r>
      <w:r>
        <w:rPr>
          <w:sz w:val="28"/>
        </w:rPr>
        <w:t xml:space="preserve"> района</w:t>
      </w:r>
      <w:r>
        <w:rPr>
          <w:sz w:val="28"/>
        </w:rPr>
        <w:t xml:space="preserve"> является производной </w:t>
      </w:r>
      <w:r>
        <w:rPr>
          <w:sz w:val="28"/>
        </w:rPr>
        <w:br w:type="textWrapping" w:clear="all"/>
      </w:r>
      <w:r>
        <w:rPr>
          <w:sz w:val="28"/>
        </w:rPr>
        <w:t xml:space="preserve">от бюджетной политики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,</w:t>
      </w:r>
      <w:r>
        <w:rPr>
          <w:sz w:val="28"/>
        </w:rPr>
        <w:t xml:space="preserve"> формируемой на базе бюджетного прогноза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, стратегии социально</w:t>
      </w:r>
      <w:r>
        <w:rPr>
          <w:sz w:val="28"/>
        </w:rPr>
        <w:t xml:space="preserve">-</w:t>
      </w:r>
      <w:r>
        <w:rPr>
          <w:sz w:val="28"/>
        </w:rPr>
        <w:t xml:space="preserve"> </w:t>
      </w:r>
      <w:r>
        <w:rPr>
          <w:sz w:val="28"/>
        </w:rPr>
        <w:t xml:space="preserve">экономического развития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, долгосрочных прогнозов социально</w:t>
      </w:r>
      <w:r>
        <w:rPr>
          <w:sz w:val="28"/>
        </w:rPr>
        <w:t xml:space="preserve">-</w:t>
      </w:r>
      <w:r>
        <w:rPr>
          <w:sz w:val="28"/>
        </w:rPr>
        <w:t xml:space="preserve">экономического развития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. Содержание долговой политики Белгородского района учитывает текущие особенности развития экономики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.</w:t>
      </w:r>
      <w:r>
        <w:rPr>
          <w:sz w:val="28"/>
        </w:rPr>
        <w:t xml:space="preserve"> Долговая политика </w:t>
      </w:r>
      <w:r>
        <w:rPr>
          <w:sz w:val="28"/>
        </w:rPr>
        <w:t xml:space="preserve">Белгородского района</w:t>
      </w:r>
      <w:r>
        <w:rPr>
          <w:sz w:val="28"/>
        </w:rPr>
        <w:t xml:space="preserve">,</w:t>
      </w:r>
      <w:r>
        <w:rPr>
          <w:sz w:val="28"/>
        </w:rPr>
        <w:t xml:space="preserve"> </w:t>
      </w:r>
      <w:r>
        <w:rPr>
          <w:sz w:val="28"/>
        </w:rPr>
        <w:t xml:space="preserve">как составная часть бюджетной</w:t>
      </w:r>
      <w:r>
        <w:rPr>
          <w:sz w:val="28"/>
        </w:rPr>
        <w:t xml:space="preserve"> и налоговой</w:t>
      </w:r>
      <w:r>
        <w:rPr>
          <w:sz w:val="28"/>
        </w:rPr>
        <w:t xml:space="preserve"> политики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,</w:t>
      </w:r>
      <w:r>
        <w:rPr>
          <w:sz w:val="28"/>
        </w:rPr>
        <w:t xml:space="preserve"> </w:t>
      </w:r>
      <w:r>
        <w:rPr>
          <w:sz w:val="28"/>
        </w:rPr>
        <w:t xml:space="preserve">призвана обеспечить на период до 2030 года последовательность реализации целей и задач предыдущ</w:t>
      </w:r>
      <w:r>
        <w:rPr>
          <w:sz w:val="28"/>
        </w:rPr>
        <w:t xml:space="preserve">их</w:t>
      </w:r>
      <w:r>
        <w:rPr>
          <w:sz w:val="28"/>
        </w:rPr>
        <w:t xml:space="preserve"> период</w:t>
      </w:r>
      <w:r>
        <w:rPr>
          <w:sz w:val="28"/>
        </w:rPr>
        <w:t xml:space="preserve">ов</w:t>
      </w:r>
      <w:r>
        <w:rPr>
          <w:sz w:val="28"/>
        </w:rPr>
        <w:t xml:space="preserve">, и будет ориентирована в первую очередь на реализацию стратегических целей развития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1. Итоги реализации долговой политики </w:t>
      </w:r>
      <w:r>
        <w:rPr>
          <w:b/>
          <w:sz w:val="28"/>
        </w:rPr>
        <w:t xml:space="preserve">Белгородского</w:t>
      </w:r>
      <w:r>
        <w:rPr>
          <w:b/>
          <w:sz w:val="28"/>
        </w:rPr>
        <w:t xml:space="preserve"> района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firstLine="709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Основные результаты долговой политики </w:t>
      </w:r>
      <w:r>
        <w:rPr>
          <w:sz w:val="28"/>
        </w:rPr>
        <w:t xml:space="preserve">Белгородского</w:t>
      </w:r>
      <w:r>
        <w:rPr>
          <w:sz w:val="28"/>
        </w:rPr>
        <w:t xml:space="preserve"> района</w:t>
      </w:r>
      <w:r>
        <w:rPr>
          <w:sz w:val="28"/>
        </w:rPr>
        <w:t xml:space="preserve">,</w:t>
      </w:r>
      <w:r>
        <w:rPr>
          <w:sz w:val="28"/>
        </w:rPr>
        <w:t xml:space="preserve"> проводимой </w:t>
      </w:r>
      <w:r>
        <w:rPr>
          <w:sz w:val="28"/>
        </w:rPr>
        <w:t xml:space="preserve">администрацией Белгородского района</w:t>
      </w:r>
      <w:r>
        <w:rPr>
          <w:sz w:val="28"/>
        </w:rPr>
        <w:t xml:space="preserve"> </w:t>
      </w:r>
      <w:r>
        <w:rPr>
          <w:sz w:val="28"/>
        </w:rPr>
        <w:t xml:space="preserve">за</w:t>
      </w:r>
      <w:r>
        <w:rPr>
          <w:sz w:val="28"/>
        </w:rPr>
        <w:t xml:space="preserve"> период </w:t>
        <w:br w:type="textWrapping" w:clear="all"/>
        <w:t xml:space="preserve">2023</w:t>
      </w:r>
      <w:r>
        <w:rPr>
          <w:sz w:val="28"/>
        </w:rPr>
        <w:t xml:space="preserve"> </w:t>
      </w:r>
      <w:r>
        <w:rPr>
          <w:sz w:val="28"/>
        </w:rPr>
        <w:t xml:space="preserve">–</w:t>
      </w:r>
      <w:r>
        <w:rPr>
          <w:sz w:val="28"/>
        </w:rPr>
        <w:t xml:space="preserve"> </w:t>
      </w:r>
      <w:r>
        <w:rPr>
          <w:sz w:val="28"/>
        </w:rPr>
        <w:t xml:space="preserve">202</w:t>
      </w:r>
      <w:r>
        <w:rPr>
          <w:sz w:val="28"/>
        </w:rPr>
        <w:t xml:space="preserve">4</w:t>
      </w:r>
      <w:r>
        <w:rPr>
          <w:sz w:val="28"/>
        </w:rPr>
        <w:t xml:space="preserve"> год</w:t>
      </w:r>
      <w:r>
        <w:rPr>
          <w:sz w:val="28"/>
        </w:rPr>
        <w:t xml:space="preserve">ы</w:t>
      </w:r>
      <w:r>
        <w:rPr>
          <w:sz w:val="28"/>
        </w:rPr>
        <w:t xml:space="preserve">,</w:t>
      </w:r>
      <w:r>
        <w:rPr>
          <w:sz w:val="28"/>
        </w:rPr>
        <w:t xml:space="preserve"> характеризуются следующими показателями.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Объем муниципального внутреннего </w:t>
      </w:r>
      <w:r>
        <w:rPr>
          <w:sz w:val="28"/>
        </w:rPr>
        <w:t xml:space="preserve">долга </w:t>
      </w:r>
      <w:r>
        <w:rPr>
          <w:sz w:val="28"/>
        </w:rPr>
        <w:t xml:space="preserve">Белгородского</w:t>
      </w:r>
      <w:r>
        <w:rPr>
          <w:sz w:val="28"/>
        </w:rPr>
        <w:t xml:space="preserve"> района</w:t>
      </w:r>
      <w:r>
        <w:rPr>
          <w:sz w:val="28"/>
        </w:rPr>
        <w:t xml:space="preserve"> </w:t>
      </w:r>
      <w:r>
        <w:rPr>
          <w:sz w:val="28"/>
        </w:rPr>
        <w:br w:type="textWrapping" w:clear="all"/>
      </w:r>
      <w:r>
        <w:rPr>
          <w:sz w:val="28"/>
        </w:rPr>
        <w:t xml:space="preserve">на 1 января 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года составил </w:t>
      </w:r>
      <w:r>
        <w:rPr>
          <w:sz w:val="28"/>
        </w:rPr>
        <w:t xml:space="preserve">0</w:t>
      </w:r>
      <w:r>
        <w:rPr>
          <w:sz w:val="28"/>
        </w:rPr>
        <w:t xml:space="preserve">,0</w:t>
      </w:r>
      <w:r>
        <w:rPr>
          <w:sz w:val="28"/>
        </w:rPr>
        <w:t xml:space="preserve"> тыс. рублей, в том числе по муниципальным гарантиям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 </w:t>
      </w:r>
      <w:r>
        <w:rPr>
          <w:sz w:val="28"/>
        </w:rPr>
        <w:t xml:space="preserve">–</w:t>
      </w:r>
      <w:r>
        <w:rPr>
          <w:sz w:val="28"/>
        </w:rPr>
        <w:t xml:space="preserve"> </w:t>
      </w:r>
      <w:r>
        <w:rPr>
          <w:sz w:val="28"/>
        </w:rPr>
        <w:t xml:space="preserve">0</w:t>
      </w:r>
      <w:r>
        <w:rPr>
          <w:sz w:val="28"/>
        </w:rPr>
        <w:t xml:space="preserve">,0</w:t>
      </w:r>
      <w:r>
        <w:rPr>
          <w:sz w:val="28"/>
        </w:rPr>
        <w:t xml:space="preserve"> тыс. рублей. По </w:t>
      </w:r>
      <w:r>
        <w:rPr>
          <w:sz w:val="28"/>
        </w:rPr>
        <w:t xml:space="preserve">оценке</w:t>
      </w:r>
      <w:r>
        <w:rPr>
          <w:sz w:val="28"/>
        </w:rPr>
        <w:t xml:space="preserve"> </w:t>
      </w:r>
      <w:r>
        <w:rPr>
          <w:sz w:val="28"/>
        </w:rPr>
        <w:t xml:space="preserve">исполнения бюджета </w:t>
      </w:r>
      <w:r>
        <w:rPr>
          <w:sz w:val="28"/>
        </w:rPr>
        <w:t xml:space="preserve">муниципального района </w:t>
      </w:r>
      <w:r>
        <w:rPr>
          <w:sz w:val="28"/>
        </w:rPr>
        <w:t xml:space="preserve">«</w:t>
      </w:r>
      <w:r>
        <w:rPr>
          <w:sz w:val="28"/>
        </w:rPr>
        <w:t xml:space="preserve">Белгородск</w:t>
      </w:r>
      <w:r>
        <w:rPr>
          <w:sz w:val="28"/>
        </w:rPr>
        <w:t xml:space="preserve">ий</w:t>
      </w:r>
      <w:r>
        <w:rPr>
          <w:sz w:val="28"/>
        </w:rPr>
        <w:t xml:space="preserve"> район</w:t>
      </w:r>
      <w:r>
        <w:rPr>
          <w:sz w:val="28"/>
        </w:rPr>
        <w:t xml:space="preserve">»</w:t>
      </w:r>
      <w:r>
        <w:rPr>
          <w:sz w:val="28"/>
        </w:rPr>
        <w:t xml:space="preserve"> Белгородской области,</w:t>
      </w:r>
      <w:r>
        <w:rPr>
          <w:sz w:val="28"/>
        </w:rPr>
        <w:t xml:space="preserve"> (далее –</w:t>
      </w:r>
      <w:r>
        <w:rPr>
          <w:sz w:val="28"/>
        </w:rPr>
        <w:t xml:space="preserve"> </w:t>
      </w:r>
      <w:r>
        <w:rPr>
          <w:sz w:val="28"/>
        </w:rPr>
        <w:t xml:space="preserve">бюджет муниципального района) </w:t>
      </w:r>
      <w:r>
        <w:rPr>
          <w:sz w:val="28"/>
        </w:rPr>
        <w:t xml:space="preserve">20</w:t>
      </w:r>
      <w:r>
        <w:rPr>
          <w:sz w:val="28"/>
        </w:rPr>
        <w:t xml:space="preserve">24</w:t>
      </w:r>
      <w:r>
        <w:rPr>
          <w:sz w:val="28"/>
        </w:rPr>
        <w:t xml:space="preserve"> год</w:t>
      </w:r>
      <w:r>
        <w:rPr>
          <w:sz w:val="28"/>
        </w:rPr>
        <w:t xml:space="preserve">а</w:t>
      </w:r>
      <w:r>
        <w:rPr>
          <w:sz w:val="28"/>
        </w:rPr>
        <w:t xml:space="preserve"> объем муниципального долга на 1 января 20</w:t>
      </w:r>
      <w:r>
        <w:rPr>
          <w:sz w:val="28"/>
        </w:rPr>
        <w:t xml:space="preserve">25</w:t>
      </w:r>
      <w:r>
        <w:rPr>
          <w:sz w:val="28"/>
        </w:rPr>
        <w:t xml:space="preserve"> года состави</w:t>
      </w:r>
      <w:r>
        <w:rPr>
          <w:sz w:val="28"/>
        </w:rPr>
        <w:t xml:space="preserve">т</w:t>
      </w:r>
      <w:r>
        <w:rPr>
          <w:sz w:val="28"/>
        </w:rPr>
        <w:t xml:space="preserve"> </w:t>
      </w:r>
      <w:r>
        <w:rPr>
          <w:sz w:val="28"/>
        </w:rPr>
        <w:t xml:space="preserve">0</w:t>
      </w:r>
      <w:r>
        <w:rPr>
          <w:sz w:val="28"/>
        </w:rPr>
        <w:t xml:space="preserve">,0</w:t>
      </w:r>
      <w:r>
        <w:rPr>
          <w:sz w:val="28"/>
        </w:rPr>
        <w:t xml:space="preserve"> тыс. рублей, в том числе </w:t>
      </w:r>
      <w:r>
        <w:rPr>
          <w:sz w:val="28"/>
        </w:rPr>
        <w:br w:type="textWrapping" w:clear="all"/>
      </w:r>
      <w:r>
        <w:rPr>
          <w:sz w:val="28"/>
        </w:rPr>
        <w:t xml:space="preserve">по муниципальным гарантиям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 </w:t>
      </w:r>
      <w:r>
        <w:rPr>
          <w:sz w:val="28"/>
        </w:rPr>
        <w:t xml:space="preserve">–</w:t>
      </w:r>
      <w:r>
        <w:rPr>
          <w:sz w:val="28"/>
        </w:rPr>
        <w:t xml:space="preserve"> </w:t>
      </w:r>
      <w:r>
        <w:rPr>
          <w:sz w:val="28"/>
        </w:rPr>
        <w:t xml:space="preserve">0</w:t>
      </w:r>
      <w:r>
        <w:rPr>
          <w:sz w:val="28"/>
        </w:rPr>
        <w:t xml:space="preserve">,0</w:t>
      </w:r>
      <w:r>
        <w:rPr>
          <w:sz w:val="28"/>
        </w:rPr>
        <w:t xml:space="preserve"> тыс. рублей. 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При формировании </w:t>
      </w:r>
      <w:r>
        <w:rPr>
          <w:sz w:val="28"/>
        </w:rPr>
        <w:t xml:space="preserve">проекта </w:t>
      </w:r>
      <w:r>
        <w:rPr>
          <w:sz w:val="28"/>
        </w:rPr>
        <w:t xml:space="preserve">бюджета </w:t>
      </w:r>
      <w:r>
        <w:rPr>
          <w:sz w:val="28"/>
        </w:rPr>
        <w:t xml:space="preserve">муниципального района </w:t>
      </w:r>
      <w:r>
        <w:rPr>
          <w:sz w:val="28"/>
        </w:rPr>
        <w:t xml:space="preserve">планируется предусмотреть бюджет </w:t>
      </w:r>
      <w:r>
        <w:rPr>
          <w:sz w:val="28"/>
        </w:rPr>
        <w:t xml:space="preserve">на 202</w:t>
      </w:r>
      <w:r>
        <w:rPr>
          <w:sz w:val="28"/>
        </w:rPr>
        <w:t xml:space="preserve">5</w:t>
      </w:r>
      <w:r>
        <w:rPr>
          <w:sz w:val="28"/>
        </w:rPr>
        <w:t xml:space="preserve"> год </w:t>
      </w:r>
      <w:r>
        <w:rPr>
          <w:sz w:val="28"/>
        </w:rPr>
        <w:t xml:space="preserve">с дефицитом, бюджет на 202</w:t>
      </w:r>
      <w:r>
        <w:rPr>
          <w:sz w:val="28"/>
        </w:rPr>
        <w:t xml:space="preserve">6</w:t>
      </w:r>
      <w:r>
        <w:rPr>
          <w:sz w:val="28"/>
        </w:rPr>
        <w:t xml:space="preserve"> и 202</w:t>
      </w:r>
      <w:r>
        <w:rPr>
          <w:sz w:val="28"/>
        </w:rPr>
        <w:t xml:space="preserve">7</w:t>
      </w:r>
      <w:r>
        <w:rPr>
          <w:sz w:val="28"/>
        </w:rPr>
        <w:t xml:space="preserve"> годы – сбалансированным по доходам и расходам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jc w:val="center"/>
        <w:tabs>
          <w:tab w:val="left" w:pos="284" w:leader="none"/>
          <w:tab w:val="left" w:pos="567" w:leader="none"/>
        </w:tabs>
        <w:rPr>
          <w:b/>
          <w:sz w:val="28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 xml:space="preserve">2. Основные факторы, определяющие характер и направления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долговой политики </w:t>
      </w:r>
      <w:r>
        <w:rPr>
          <w:b/>
          <w:sz w:val="28"/>
        </w:rPr>
        <w:t xml:space="preserve">Белгородского района 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left="709"/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Основны</w:t>
      </w:r>
      <w:r>
        <w:rPr>
          <w:color w:val="000000"/>
          <w:sz w:val="28"/>
        </w:rPr>
        <w:t xml:space="preserve">м</w:t>
      </w:r>
      <w:r>
        <w:rPr>
          <w:color w:val="000000"/>
          <w:sz w:val="28"/>
        </w:rPr>
        <w:t xml:space="preserve">и</w:t>
      </w:r>
      <w:r>
        <w:rPr>
          <w:color w:val="000000"/>
          <w:sz w:val="28"/>
        </w:rPr>
        <w:t xml:space="preserve"> фактор</w:t>
      </w:r>
      <w:r>
        <w:rPr>
          <w:color w:val="000000"/>
          <w:sz w:val="28"/>
        </w:rPr>
        <w:t xml:space="preserve">ами</w:t>
      </w:r>
      <w:r>
        <w:rPr>
          <w:color w:val="000000"/>
          <w:sz w:val="28"/>
        </w:rPr>
        <w:t xml:space="preserve"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определяющи</w:t>
      </w:r>
      <w:r>
        <w:rPr>
          <w:color w:val="000000"/>
          <w:sz w:val="28"/>
        </w:rPr>
        <w:t xml:space="preserve">м</w:t>
      </w:r>
      <w:r>
        <w:rPr>
          <w:color w:val="000000"/>
          <w:sz w:val="28"/>
        </w:rPr>
        <w:t xml:space="preserve">и</w:t>
      </w:r>
      <w:r>
        <w:rPr>
          <w:color w:val="000000"/>
          <w:sz w:val="28"/>
        </w:rPr>
        <w:t xml:space="preserve"> характер и направления долговой политики Белгородского района в предстоящем периоде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 xml:space="preserve">явля</w:t>
      </w:r>
      <w:r>
        <w:rPr>
          <w:color w:val="000000"/>
          <w:sz w:val="28"/>
        </w:rPr>
        <w:t xml:space="preserve">ю</w:t>
      </w:r>
      <w:r>
        <w:rPr>
          <w:color w:val="000000"/>
          <w:sz w:val="28"/>
        </w:rPr>
        <w:t xml:space="preserve">тся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изменения, вносимые в бюджетное законодательство Российской Федерации </w:t>
      </w:r>
      <w:r>
        <w:rPr>
          <w:color w:val="000000"/>
          <w:sz w:val="28"/>
        </w:rPr>
        <w:br w:type="textWrapping" w:clear="all"/>
      </w:r>
      <w:r>
        <w:rPr>
          <w:color w:val="000000"/>
          <w:sz w:val="28"/>
        </w:rPr>
        <w:t xml:space="preserve">и законодательство Российской Федерации о налогах и сборах</w:t>
      </w:r>
      <w:r>
        <w:rPr>
          <w:color w:val="000000"/>
          <w:sz w:val="28"/>
        </w:rPr>
        <w:t xml:space="preserve">.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89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связи с этим</w:t>
      </w:r>
      <w:r>
        <w:rPr>
          <w:color w:val="000000"/>
          <w:sz w:val="28"/>
        </w:rPr>
        <w:t xml:space="preserve"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н</w:t>
      </w:r>
      <w:r>
        <w:rPr>
          <w:color w:val="000000"/>
          <w:sz w:val="28"/>
        </w:rPr>
        <w:t xml:space="preserve">еобходимо продолжить проведение взвешенной политики в области управления муниципальным долгом, соблюдение установленных Бюджетным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 xml:space="preserve">HYPERLINK consultantplus://offline/ref=61EE57BA2BBFB5EF2C9C30BD9F3652E3DC02EB472632F69442FC2917B4r0D</w:instrText>
      </w:r>
      <w:r>
        <w:rPr>
          <w:color w:val="000000"/>
          <w:sz w:val="28"/>
        </w:rPr>
        <w:instrText xml:space="preserve">9G </w:instrText>
      </w:r>
      <w:r>
        <w:rPr>
          <w:color w:val="000000"/>
          <w:sz w:val="28"/>
        </w:rPr>
        <w:fldChar w:fldCharType="separate"/>
      </w:r>
      <w:r>
        <w:rPr>
          <w:rStyle w:val="912"/>
          <w:color w:val="000000"/>
          <w:sz w:val="28"/>
          <w:u w:val="none"/>
        </w:rPr>
        <w:t xml:space="preserve">кодексом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Российской Федерации предельных размеров муниципального долга и расходов </w:t>
      </w:r>
      <w:r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 xml:space="preserve">его обслуживание.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89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890"/>
        <w:jc w:val="center"/>
        <w:tabs>
          <w:tab w:val="left" w:pos="284" w:leader="none"/>
        </w:tabs>
        <w:rPr>
          <w:b/>
          <w:sz w:val="28"/>
        </w:rPr>
      </w:pPr>
      <w:r>
        <w:rPr>
          <w:b/>
          <w:sz w:val="28"/>
        </w:rPr>
        <w:t xml:space="preserve">3. </w:t>
      </w:r>
      <w:r>
        <w:rPr>
          <w:b/>
          <w:sz w:val="28"/>
        </w:rPr>
        <w:t xml:space="preserve">Ц</w:t>
      </w:r>
      <w:r>
        <w:rPr>
          <w:b/>
          <w:sz w:val="28"/>
        </w:rPr>
        <w:t xml:space="preserve">ели и задачи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долговой политики </w:t>
      </w:r>
      <w:r>
        <w:rPr>
          <w:b/>
          <w:sz w:val="28"/>
        </w:rPr>
        <w:t xml:space="preserve">Белгородского</w:t>
      </w:r>
      <w:r>
        <w:rPr>
          <w:b/>
          <w:sz w:val="28"/>
        </w:rPr>
        <w:t xml:space="preserve"> района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Основным принципом долговой политики Белгородского района является эффективное управление муниципальным долгом для обеспечения сбалансированности бюджета </w:t>
      </w:r>
      <w:r>
        <w:rPr>
          <w:sz w:val="28"/>
        </w:rPr>
        <w:t xml:space="preserve">муниципальн</w:t>
      </w:r>
      <w:r>
        <w:rPr>
          <w:sz w:val="28"/>
        </w:rPr>
        <w:t xml:space="preserve">ого района при безусловном выполнении принятых обязательств, соблюдении норм и ограничений, установленных Бюджетным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 xml:space="preserve"> HYPERLINK "consultantplus://offline/ref=43611E4CCE40F487E709E93CA76C6BB7920DA1F580E84A0739512377B3037EA294FD5EDDDA38FBE1B04D0E8A863DI6L" </w:instrText>
      </w:r>
      <w:r>
        <w:rPr>
          <w:color w:val="000000"/>
          <w:sz w:val="28"/>
        </w:rPr>
        <w:fldChar w:fldCharType="separate"/>
      </w:r>
      <w:r>
        <w:rPr>
          <w:rStyle w:val="912"/>
          <w:color w:val="000000"/>
          <w:sz w:val="28"/>
          <w:u w:val="none"/>
        </w:rPr>
        <w:t xml:space="preserve">кодексом</w:t>
      </w:r>
      <w:r>
        <w:rPr>
          <w:color w:val="000000"/>
          <w:sz w:val="28"/>
        </w:rPr>
        <w:fldChar w:fldCharType="end"/>
      </w:r>
      <w:r>
        <w:rPr>
          <w:sz w:val="28"/>
        </w:rPr>
        <w:t xml:space="preserve"> Российской Федерации.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3.1. К целям долговой политики </w:t>
      </w:r>
      <w:r>
        <w:rPr>
          <w:sz w:val="28"/>
        </w:rPr>
        <w:t xml:space="preserve">Белгородского района </w:t>
      </w:r>
      <w:r>
        <w:rPr>
          <w:sz w:val="28"/>
        </w:rPr>
        <w:t xml:space="preserve">относится: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          1) </w:t>
      </w:r>
      <w:r>
        <w:rPr>
          <w:sz w:val="28"/>
        </w:rPr>
        <w:t xml:space="preserve">обеспечение сбалансированности бюджета </w:t>
      </w:r>
      <w:r>
        <w:rPr>
          <w:sz w:val="28"/>
        </w:rPr>
        <w:t xml:space="preserve">муниципального </w:t>
      </w:r>
      <w:r>
        <w:rPr>
          <w:sz w:val="28"/>
        </w:rPr>
        <w:t xml:space="preserve">района;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widowControl w:val="off"/>
        <w:tabs>
          <w:tab w:val="left" w:pos="709" w:leader="none"/>
          <w:tab w:val="left" w:pos="993" w:leader="none"/>
        </w:tabs>
        <w:rPr>
          <w:sz w:val="28"/>
        </w:rPr>
      </w:pPr>
      <w:r>
        <w:rPr>
          <w:sz w:val="28"/>
        </w:rPr>
        <w:t xml:space="preserve">          2) </w:t>
      </w:r>
      <w:r>
        <w:rPr>
          <w:sz w:val="28"/>
        </w:rPr>
        <w:t xml:space="preserve">обеспечение</w:t>
      </w:r>
      <w:r>
        <w:rPr>
          <w:sz w:val="28"/>
        </w:rPr>
        <w:t xml:space="preserve"> </w:t>
      </w:r>
      <w:r>
        <w:rPr>
          <w:sz w:val="28"/>
        </w:rPr>
        <w:t xml:space="preserve">прозрачности</w:t>
      </w:r>
      <w:r>
        <w:rPr>
          <w:sz w:val="28"/>
        </w:rPr>
        <w:t xml:space="preserve"> </w:t>
      </w:r>
      <w:r>
        <w:rPr>
          <w:sz w:val="28"/>
        </w:rPr>
        <w:t xml:space="preserve">процессов</w:t>
      </w:r>
      <w:r>
        <w:rPr>
          <w:sz w:val="28"/>
        </w:rPr>
        <w:t xml:space="preserve"> </w:t>
      </w:r>
      <w:r>
        <w:rPr>
          <w:sz w:val="28"/>
        </w:rPr>
        <w:t xml:space="preserve">управления</w:t>
      </w:r>
      <w:r>
        <w:rPr>
          <w:sz w:val="28"/>
        </w:rPr>
        <w:t xml:space="preserve"> </w:t>
      </w:r>
      <w:r>
        <w:rPr>
          <w:sz w:val="28"/>
        </w:rPr>
        <w:t xml:space="preserve">муниципальным долгом Белгородского района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tabs>
          <w:tab w:val="left" w:pos="709" w:leader="none"/>
        </w:tabs>
        <w:rPr>
          <w:sz w:val="28"/>
        </w:rPr>
      </w:pPr>
      <w:r>
        <w:rPr>
          <w:sz w:val="28"/>
        </w:rPr>
        <w:t xml:space="preserve">          3.2. </w:t>
      </w:r>
      <w:r>
        <w:rPr>
          <w:sz w:val="28"/>
        </w:rPr>
        <w:t xml:space="preserve">Основными задачами долговой политики Белгородского района </w:t>
      </w:r>
      <w:r>
        <w:rPr>
          <w:sz w:val="28"/>
        </w:rPr>
        <w:t xml:space="preserve">явля</w:t>
      </w:r>
      <w:r>
        <w:rPr>
          <w:sz w:val="28"/>
        </w:rPr>
        <w:t xml:space="preserve">ю</w:t>
      </w:r>
      <w:r>
        <w:rPr>
          <w:sz w:val="28"/>
        </w:rPr>
        <w:t xml:space="preserve">тся: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tabs>
          <w:tab w:val="left" w:pos="709" w:leader="none"/>
          <w:tab w:val="left" w:pos="993" w:leader="none"/>
        </w:tabs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 xml:space="preserve">1) </w:t>
      </w:r>
      <w:r>
        <w:rPr>
          <w:sz w:val="28"/>
        </w:rPr>
        <w:t xml:space="preserve">осуществление муниципальных заимствований в соответствии </w:t>
      </w:r>
      <w:r>
        <w:rPr>
          <w:sz w:val="28"/>
        </w:rPr>
        <w:br w:type="textWrapping" w:clear="all"/>
      </w:r>
      <w:r>
        <w:rPr>
          <w:sz w:val="28"/>
        </w:rPr>
        <w:t xml:space="preserve">с реальными потребностями бюджета </w:t>
      </w:r>
      <w:r>
        <w:rPr>
          <w:sz w:val="28"/>
        </w:rPr>
        <w:t xml:space="preserve">муниципального</w:t>
      </w:r>
      <w:r>
        <w:rPr>
          <w:sz w:val="28"/>
        </w:rPr>
        <w:t xml:space="preserve"> района;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 xml:space="preserve">2) </w:t>
      </w:r>
      <w:r>
        <w:rPr>
          <w:sz w:val="28"/>
        </w:rPr>
        <w:t xml:space="preserve">безусловное соблюдение требований бюджетного законодательства </w:t>
      </w:r>
      <w:r>
        <w:rPr>
          <w:sz w:val="28"/>
        </w:rPr>
        <w:br w:type="textWrapping" w:clear="all"/>
      </w:r>
      <w:r>
        <w:rPr>
          <w:sz w:val="28"/>
        </w:rPr>
        <w:t xml:space="preserve">в части параметров дефицита бюджета и муниципального долга;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tabs>
          <w:tab w:val="left" w:pos="567" w:leader="none"/>
          <w:tab w:val="left" w:pos="709" w:leader="none"/>
          <w:tab w:val="left" w:pos="851" w:leader="none"/>
          <w:tab w:val="left" w:pos="993" w:leader="none"/>
        </w:tabs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 xml:space="preserve">3) </w:t>
      </w:r>
      <w:r>
        <w:rPr>
          <w:sz w:val="28"/>
        </w:rPr>
        <w:t xml:space="preserve">безоговорочное соблюдение ограничений, установленных Бюджетным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 xml:space="preserve"> HYPERLINK "consultantplus://offline/ref=43611E4CCE40F487E709E93CA76C6BB7920DA1F580E84A0739512377B3037EA294FD5EDDDA38FBE1B04D0E8A863DI6L" </w:instrText>
      </w:r>
      <w:r>
        <w:rPr>
          <w:color w:val="000000"/>
          <w:sz w:val="28"/>
        </w:rPr>
        <w:fldChar w:fldCharType="separate"/>
      </w:r>
      <w:r>
        <w:rPr>
          <w:rStyle w:val="912"/>
          <w:color w:val="000000"/>
          <w:sz w:val="28"/>
          <w:u w:val="none"/>
        </w:rPr>
        <w:t xml:space="preserve">кодексом</w:t>
      </w:r>
      <w:r>
        <w:rPr>
          <w:color w:val="000000"/>
          <w:sz w:val="28"/>
        </w:rPr>
        <w:fldChar w:fldCharType="end"/>
      </w:r>
      <w:r>
        <w:rPr>
          <w:sz w:val="28"/>
        </w:rPr>
        <w:t xml:space="preserve"> Российской Федерации.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jc w:val="center"/>
        <w:tabs>
          <w:tab w:val="left" w:pos="284" w:leader="none"/>
          <w:tab w:val="left" w:pos="567" w:leader="none"/>
        </w:tabs>
        <w:rPr>
          <w:b/>
          <w:sz w:val="28"/>
        </w:rPr>
      </w:pPr>
      <w:r>
        <w:rPr>
          <w:b/>
          <w:sz w:val="28"/>
        </w:rPr>
        <w:t xml:space="preserve">   </w:t>
      </w:r>
      <w:r>
        <w:rPr>
          <w:b/>
          <w:sz w:val="28"/>
        </w:rPr>
        <w:t xml:space="preserve">4. Инструменты реализации долговой политики</w:t>
      </w:r>
      <w:r>
        <w:rPr>
          <w:b/>
          <w:sz w:val="28"/>
        </w:rPr>
        <w:t xml:space="preserve"> Белгородского </w:t>
      </w:r>
      <w:r>
        <w:rPr>
          <w:b/>
          <w:sz w:val="28"/>
        </w:rPr>
        <w:t xml:space="preserve">района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firstLine="709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Долговая</w:t>
      </w:r>
      <w:r>
        <w:rPr>
          <w:sz w:val="28"/>
        </w:rPr>
        <w:t xml:space="preserve"> политика</w:t>
      </w:r>
      <w:r>
        <w:rPr>
          <w:sz w:val="28"/>
        </w:rPr>
        <w:t xml:space="preserve"> Белгородского района</w:t>
      </w:r>
      <w:r>
        <w:rPr>
          <w:sz w:val="28"/>
        </w:rPr>
        <w:t xml:space="preserve"> направлена на обеспечение сбалансированности и устойчивости бюджета </w:t>
      </w:r>
      <w:r>
        <w:rPr>
          <w:sz w:val="28"/>
        </w:rPr>
        <w:t xml:space="preserve">муниципального</w:t>
      </w:r>
      <w:r>
        <w:rPr>
          <w:sz w:val="28"/>
        </w:rPr>
        <w:t xml:space="preserve"> района</w:t>
      </w:r>
      <w:r>
        <w:rPr>
          <w:sz w:val="28"/>
        </w:rPr>
        <w:t xml:space="preserve">. 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tabs>
          <w:tab w:val="left" w:pos="284" w:leader="none"/>
          <w:tab w:val="left" w:pos="9072" w:leader="none"/>
          <w:tab w:val="left" w:pos="9356" w:leader="none"/>
        </w:tabs>
        <w:rPr>
          <w:sz w:val="28"/>
        </w:rPr>
      </w:pPr>
      <w:r>
        <w:rPr>
          <w:sz w:val="28"/>
        </w:rPr>
        <w:t xml:space="preserve">Муниципальное заимствование Белгородского района планируется проводить путем привлечения</w:t>
      </w:r>
      <w:r>
        <w:rPr>
          <w:sz w:val="28"/>
        </w:rPr>
        <w:t xml:space="preserve"> кредитов от кредитных организаций </w:t>
      </w:r>
      <w:r>
        <w:rPr>
          <w:sz w:val="28"/>
        </w:rPr>
        <w:br w:type="textWrapping" w:clear="all"/>
      </w:r>
      <w:r>
        <w:rPr>
          <w:sz w:val="28"/>
        </w:rPr>
        <w:t xml:space="preserve">и</w:t>
      </w:r>
      <w:r>
        <w:rPr>
          <w:sz w:val="28"/>
        </w:rPr>
        <w:t xml:space="preserve"> бюджетных кредитов. </w:t>
      </w:r>
      <w:r>
        <w:rPr>
          <w:sz w:val="28"/>
        </w:rPr>
        <w:t xml:space="preserve">Б</w:t>
      </w:r>
      <w:r>
        <w:rPr>
          <w:sz w:val="28"/>
        </w:rPr>
        <w:t xml:space="preserve">юджетные кредиты будут направлены на покрытие временных кассовых разрывов, возникающих при исполнении бюджета муниципального района.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Привлечения муниципальных заимствований Белгородского района будут носить краткосрочный (до одного года) характер.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Долговая политика Белгородского района </w:t>
      </w:r>
      <w:r>
        <w:rPr>
          <w:bCs w:val="0"/>
          <w:sz w:val="28"/>
          <w:szCs w:val="28"/>
        </w:rPr>
        <w:t xml:space="preserve">на 2025</w:t>
      </w:r>
      <w:r>
        <w:rPr>
          <w:bCs w:val="0"/>
          <w:sz w:val="28"/>
          <w:szCs w:val="28"/>
        </w:rPr>
        <w:t xml:space="preserve"> год и плановый период 2026</w:t>
      </w:r>
      <w:r>
        <w:rPr>
          <w:bCs w:val="0"/>
          <w:sz w:val="28"/>
          <w:szCs w:val="28"/>
        </w:rPr>
        <w:t xml:space="preserve"> и 202</w:t>
      </w:r>
      <w:r>
        <w:rPr>
          <w:bCs w:val="0"/>
          <w:sz w:val="28"/>
          <w:szCs w:val="28"/>
        </w:rPr>
        <w:t xml:space="preserve">7</w:t>
      </w:r>
      <w:r>
        <w:rPr>
          <w:bCs w:val="0"/>
          <w:sz w:val="28"/>
          <w:szCs w:val="28"/>
        </w:rPr>
        <w:t xml:space="preserve"> годов</w:t>
      </w:r>
      <w:r>
        <w:rPr>
          <w:sz w:val="28"/>
        </w:rPr>
        <w:t xml:space="preserve"> </w:t>
      </w:r>
      <w:r>
        <w:rPr>
          <w:sz w:val="28"/>
        </w:rPr>
        <w:t xml:space="preserve">предусматривает предоставление бюджетных кредитов </w:t>
      </w:r>
      <w:r>
        <w:rPr>
          <w:sz w:val="28"/>
        </w:rPr>
        <w:br w:type="textWrapping" w:clear="all"/>
      </w:r>
      <w:r>
        <w:rPr>
          <w:sz w:val="28"/>
        </w:rPr>
        <w:t xml:space="preserve">из бюджета муниципального района бюджетам городски</w:t>
      </w:r>
      <w:r>
        <w:rPr>
          <w:sz w:val="28"/>
        </w:rPr>
        <w:t xml:space="preserve">х</w:t>
      </w:r>
      <w:r>
        <w:rPr>
          <w:sz w:val="28"/>
        </w:rPr>
        <w:t xml:space="preserve"> и сельских поселений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 </w:t>
      </w:r>
      <w:r>
        <w:rPr>
          <w:sz w:val="28"/>
        </w:rPr>
        <w:t xml:space="preserve">«</w:t>
      </w:r>
      <w:r>
        <w:rPr>
          <w:sz w:val="28"/>
        </w:rPr>
        <w:t xml:space="preserve">Белгородск</w:t>
      </w:r>
      <w:r>
        <w:rPr>
          <w:sz w:val="28"/>
        </w:rPr>
        <w:t xml:space="preserve">ий </w:t>
      </w:r>
      <w:r>
        <w:rPr>
          <w:sz w:val="28"/>
        </w:rPr>
        <w:t xml:space="preserve">район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для покрытия временных кассовых разрывов, возникающих </w:t>
      </w:r>
      <w:r>
        <w:rPr>
          <w:sz w:val="28"/>
        </w:rPr>
        <w:br w:type="textWrapping" w:clear="all"/>
      </w:r>
      <w:r>
        <w:rPr>
          <w:sz w:val="28"/>
        </w:rPr>
        <w:t xml:space="preserve">при исполнении бюджетов городских и сельских поселений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 </w:t>
      </w:r>
      <w:r>
        <w:rPr>
          <w:sz w:val="28"/>
        </w:rPr>
        <w:t xml:space="preserve">«</w:t>
      </w:r>
      <w:r>
        <w:rPr>
          <w:sz w:val="28"/>
        </w:rPr>
        <w:t xml:space="preserve">Белгородск</w:t>
      </w:r>
      <w:r>
        <w:rPr>
          <w:sz w:val="28"/>
        </w:rPr>
        <w:t xml:space="preserve">ий </w:t>
      </w:r>
      <w:r>
        <w:rPr>
          <w:sz w:val="28"/>
        </w:rPr>
        <w:t xml:space="preserve">район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Белгородской области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0"/>
        <w:jc w:val="center"/>
        <w:tabs>
          <w:tab w:val="left" w:pos="284" w:leader="none"/>
          <w:tab w:val="left" w:pos="567" w:leader="none"/>
        </w:tabs>
        <w:rPr>
          <w:b/>
          <w:sz w:val="28"/>
        </w:rPr>
      </w:pPr>
      <w:r>
        <w:rPr>
          <w:b/>
          <w:sz w:val="28"/>
        </w:rPr>
        <w:t xml:space="preserve">5</w:t>
      </w:r>
      <w:r>
        <w:rPr>
          <w:b/>
          <w:sz w:val="28"/>
        </w:rPr>
        <w:t xml:space="preserve">. Анализ рисков для бюджета, возникающих в процессе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управления </w:t>
      </w:r>
      <w:r>
        <w:rPr>
          <w:b/>
          <w:sz w:val="28"/>
        </w:rPr>
        <w:t xml:space="preserve">    </w:t>
      </w:r>
      <w:r>
        <w:rPr>
          <w:b/>
          <w:sz w:val="28"/>
        </w:rPr>
        <w:t xml:space="preserve">муниципальным </w:t>
      </w:r>
      <w:r>
        <w:rPr>
          <w:b/>
          <w:sz w:val="28"/>
        </w:rPr>
        <w:t xml:space="preserve">долгом Белгородско</w:t>
      </w:r>
      <w:r>
        <w:rPr>
          <w:b/>
          <w:sz w:val="28"/>
        </w:rPr>
        <w:t xml:space="preserve">го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района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firstLine="709"/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Важное место в обеспечении долговой устойчивости </w:t>
      </w:r>
      <w:r>
        <w:rPr>
          <w:sz w:val="28"/>
        </w:rPr>
        <w:t xml:space="preserve">муниципального</w:t>
      </w:r>
      <w:r>
        <w:rPr>
          <w:sz w:val="28"/>
        </w:rPr>
        <w:t xml:space="preserve"> района занимает выявление, контроль и оценка потенциальных рисков, возникающих при проведении долговой политики Белгородского района. Управление долговыми рисками способствует минимизации негативных финансовых и социально-экономических последствий.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5.1. Основными рисками, связанными с управлением муниципальным долгом, являются:</w:t>
      </w:r>
      <w:r>
        <w:rPr>
          <w:sz w:val="28"/>
        </w:rPr>
      </w:r>
      <w:r>
        <w:rPr>
          <w:sz w:val="28"/>
        </w:rPr>
      </w:r>
    </w:p>
    <w:p>
      <w:pPr>
        <w:pStyle w:val="890"/>
        <w:ind w:left="-57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 xml:space="preserve">1)</w:t>
      </w:r>
      <w:r>
        <w:rPr>
          <w:sz w:val="28"/>
        </w:rPr>
        <w:t xml:space="preserve"> </w:t>
      </w:r>
      <w:r>
        <w:rPr>
          <w:sz w:val="28"/>
        </w:rPr>
        <w:t xml:space="preserve">риск ликвидности</w:t>
      </w:r>
      <w:r>
        <w:rPr>
          <w:sz w:val="28"/>
        </w:rPr>
        <w:t xml:space="preserve"> </w:t>
      </w:r>
      <w:r>
        <w:rPr>
          <w:sz w:val="28"/>
        </w:rPr>
        <w:t xml:space="preserve">– </w:t>
      </w:r>
      <w:r>
        <w:rPr>
          <w:sz w:val="28"/>
        </w:rPr>
        <w:t xml:space="preserve">риск неисполнения долговых обязательств. Основным источником риска ликвидности является нарушение баланса финансовых активов и финансовых обязательств бюджета </w:t>
      </w:r>
      <w:r>
        <w:rPr>
          <w:sz w:val="28"/>
        </w:rPr>
        <w:t xml:space="preserve">муниципального</w:t>
      </w:r>
      <w:r>
        <w:rPr>
          <w:sz w:val="28"/>
        </w:rPr>
        <w:t xml:space="preserve"> района и (или) возникновение непредвиденной необходимости немедленного</w:t>
      </w:r>
      <w:r>
        <w:rPr>
          <w:sz w:val="28"/>
        </w:rPr>
        <w:br w:type="textWrapping" w:clear="all"/>
      </w:r>
      <w:r>
        <w:rPr>
          <w:sz w:val="28"/>
        </w:rPr>
        <w:t xml:space="preserve"> и единовременного исполнения финансовых обязательств;</w:t>
      </w:r>
      <w:r>
        <w:rPr>
          <w:sz w:val="28"/>
        </w:rPr>
      </w:r>
      <w:r>
        <w:rPr>
          <w:sz w:val="28"/>
        </w:rPr>
      </w:r>
    </w:p>
    <w:p>
      <w:pPr>
        <w:pStyle w:val="890"/>
        <w:ind w:left="-57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 xml:space="preserve">2)</w:t>
      </w:r>
      <w:r>
        <w:rPr>
          <w:sz w:val="28"/>
        </w:rPr>
        <w:t xml:space="preserve"> </w:t>
      </w:r>
      <w:r>
        <w:rPr>
          <w:sz w:val="28"/>
        </w:rPr>
        <w:t xml:space="preserve">риск роста процентных ставок на рынке заимствований</w:t>
      </w:r>
      <w:r>
        <w:rPr>
          <w:sz w:val="28"/>
        </w:rPr>
        <w:t xml:space="preserve">;</w:t>
      </w:r>
      <w:r>
        <w:rPr>
          <w:sz w:val="28"/>
        </w:rPr>
      </w:r>
      <w:r>
        <w:rPr>
          <w:sz w:val="28"/>
        </w:rPr>
      </w:r>
    </w:p>
    <w:p>
      <w:pPr>
        <w:pStyle w:val="890"/>
        <w:ind w:left="-57"/>
        <w:jc w:val="both"/>
        <w:tabs>
          <w:tab w:val="left" w:pos="709" w:leader="none"/>
          <w:tab w:val="left" w:pos="993" w:leader="none"/>
        </w:tabs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 xml:space="preserve">3)</w:t>
      </w:r>
      <w:r>
        <w:rPr>
          <w:sz w:val="28"/>
        </w:rPr>
        <w:t xml:space="preserve"> </w:t>
      </w:r>
      <w:r>
        <w:rPr>
          <w:sz w:val="28"/>
        </w:rPr>
        <w:t xml:space="preserve">риск недостижения</w:t>
      </w:r>
      <w:r>
        <w:rPr>
          <w:sz w:val="28"/>
        </w:rPr>
        <w:t xml:space="preserve"> </w:t>
      </w:r>
      <w:r>
        <w:rPr>
          <w:sz w:val="28"/>
        </w:rPr>
        <w:t xml:space="preserve">планируемых объемов поступлений доходов бюджета</w:t>
      </w:r>
      <w:r>
        <w:rPr>
          <w:sz w:val="28"/>
        </w:rPr>
        <w:t xml:space="preserve"> муниципального района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>
        <w:rPr>
          <w:sz w:val="28"/>
        </w:rPr>
        <w:t xml:space="preserve">Н</w:t>
      </w:r>
      <w:r>
        <w:rPr>
          <w:sz w:val="28"/>
        </w:rPr>
        <w:t xml:space="preserve">едопоступление доходов потребует поиска альтернативных источников для выполнения принятых расходных обязательств бюджета</w:t>
      </w:r>
      <w:r>
        <w:rPr>
          <w:sz w:val="28"/>
        </w:rPr>
        <w:t xml:space="preserve"> муниципального района</w:t>
      </w:r>
      <w:r>
        <w:rPr>
          <w:sz w:val="28"/>
        </w:rPr>
        <w:t xml:space="preserve"> и обеспечения его сбалансированности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709"/>
        <w:jc w:val="both"/>
        <w:rPr>
          <w:sz w:val="28"/>
        </w:rPr>
      </w:pPr>
      <w:r>
        <w:rPr>
          <w:sz w:val="28"/>
        </w:rPr>
        <w:t xml:space="preserve">5.2. Основными мерами, принимаемыми в отношении управления рисками, связанными с реализацией долговой политики Белгородского района, являются: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680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1) </w:t>
      </w:r>
      <w:r>
        <w:rPr>
          <w:sz w:val="28"/>
        </w:rPr>
        <w:t xml:space="preserve">достоверное прогнозирование доходов бюджета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 и поступлений по источникам финансирования дефицита </w:t>
      </w:r>
      <w:r>
        <w:rPr>
          <w:sz w:val="28"/>
        </w:rPr>
        <w:t xml:space="preserve">бюджета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;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680"/>
        <w:jc w:val="both"/>
        <w:tabs>
          <w:tab w:val="left" w:pos="993" w:leader="none"/>
        </w:tabs>
        <w:rPr>
          <w:sz w:val="28"/>
        </w:rPr>
      </w:pPr>
      <w:r>
        <w:rPr>
          <w:sz w:val="28"/>
        </w:rPr>
        <w:t xml:space="preserve">2) </w:t>
      </w:r>
      <w:r>
        <w:rPr>
          <w:sz w:val="28"/>
        </w:rPr>
        <w:t xml:space="preserve">принятие взвешенных и экономически обоснованных решений </w:t>
      </w:r>
      <w:r>
        <w:rPr>
          <w:sz w:val="28"/>
        </w:rPr>
        <w:br w:type="textWrapping" w:clear="all"/>
      </w:r>
      <w:r>
        <w:rPr>
          <w:sz w:val="28"/>
        </w:rPr>
        <w:t xml:space="preserve">по принятию долговых обязательств;</w:t>
      </w:r>
      <w:r>
        <w:rPr>
          <w:sz w:val="28"/>
        </w:rPr>
      </w:r>
      <w:r>
        <w:rPr>
          <w:sz w:val="28"/>
        </w:rPr>
      </w:r>
    </w:p>
    <w:p>
      <w:pPr>
        <w:pStyle w:val="890"/>
        <w:ind w:firstLine="680"/>
        <w:jc w:val="both"/>
        <w:tabs>
          <w:tab w:val="left" w:pos="709" w:leader="none"/>
          <w:tab w:val="left" w:pos="993" w:leader="none"/>
        </w:tabs>
        <w:rPr>
          <w:sz w:val="28"/>
        </w:rPr>
      </w:pPr>
      <w:r/>
      <w:bookmarkStart w:id="1" w:name="Par47"/>
      <w:r/>
      <w:bookmarkEnd w:id="1"/>
      <w:r>
        <w:rPr>
          <w:sz w:val="28"/>
        </w:rPr>
        <w:t xml:space="preserve">3) </w:t>
      </w:r>
      <w:r>
        <w:rPr>
          <w:sz w:val="28"/>
        </w:rPr>
        <w:t xml:space="preserve">постоянный мониторинг рыночной конъюнктуры и следование прогнозам изменения процентных ставок при планировании расходов бюджета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муниципального района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566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9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"/>
      <w:lvlJc w:val="left"/>
      <w:pPr>
        <w:ind w:left="900" w:hanging="360"/>
        <w:tabs>
          <w:tab w:val="num" w:pos="90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">
    <w:multiLevelType w:val="hybridMultilevel"/>
    <w:lvl w:ilvl="0">
      <w:start w:val="18"/>
      <w:numFmt w:val="bullet"/>
      <w:isLgl w:val="false"/>
      <w:suff w:val="tab"/>
      <w:lvlText w:val="-"/>
      <w:lvlJc w:val="left"/>
      <w:pPr>
        <w:ind w:left="1260" w:hanging="360"/>
        <w:tabs>
          <w:tab w:val="num" w:pos="12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1"/>
      <w:numFmt w:val="bullet"/>
      <w:isLgl w:val="false"/>
      <w:suff w:val="tab"/>
      <w:lvlText w:val="-"/>
      <w:lvlJc w:val="left"/>
      <w:pPr>
        <w:ind w:left="1188" w:hanging="360"/>
        <w:tabs>
          <w:tab w:val="num" w:pos="1188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908" w:hanging="360"/>
        <w:tabs>
          <w:tab w:val="num" w:pos="1908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28" w:hanging="360"/>
        <w:tabs>
          <w:tab w:val="num" w:pos="262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48" w:hanging="360"/>
        <w:tabs>
          <w:tab w:val="num" w:pos="334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8" w:hanging="360"/>
        <w:tabs>
          <w:tab w:val="num" w:pos="4068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88" w:hanging="360"/>
        <w:tabs>
          <w:tab w:val="num" w:pos="478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08" w:hanging="360"/>
        <w:tabs>
          <w:tab w:val="num" w:pos="550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8" w:hanging="360"/>
        <w:tabs>
          <w:tab w:val="num" w:pos="6228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48" w:hanging="360"/>
        <w:tabs>
          <w:tab w:val="num" w:pos="6948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5"/>
  </w:num>
  <w:num w:numId="5">
    <w:abstractNumId w:val="9"/>
  </w:num>
  <w:num w:numId="6">
    <w:abstractNumId w:val="0"/>
  </w:num>
  <w:num w:numId="7">
    <w:abstractNumId w:val="16"/>
  </w:num>
  <w:num w:numId="8">
    <w:abstractNumId w:val="12"/>
  </w:num>
  <w:num w:numId="9">
    <w:abstractNumId w:val="6"/>
  </w:num>
  <w:num w:numId="10">
    <w:abstractNumId w:val="11"/>
  </w:num>
  <w:num w:numId="11">
    <w:abstractNumId w:val="14"/>
  </w:num>
  <w:num w:numId="12">
    <w:abstractNumId w:val="18"/>
  </w:num>
  <w:num w:numId="13">
    <w:abstractNumId w:val="8"/>
  </w:num>
  <w:num w:numId="14">
    <w:abstractNumId w:val="5"/>
  </w:num>
  <w:num w:numId="15">
    <w:abstractNumId w:val="13"/>
  </w:num>
  <w:num w:numId="16">
    <w:abstractNumId w:val="19"/>
  </w:num>
  <w:num w:numId="17">
    <w:abstractNumId w:val="10"/>
  </w:num>
  <w:num w:numId="18">
    <w:abstractNumId w:val="3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90"/>
    <w:next w:val="890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90"/>
    <w:next w:val="890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90"/>
    <w:next w:val="890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90"/>
    <w:next w:val="890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90"/>
    <w:next w:val="890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90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90"/>
    <w:next w:val="890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basedOn w:val="890"/>
    <w:next w:val="890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basedOn w:val="890"/>
    <w:next w:val="890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90"/>
    <w:next w:val="890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basedOn w:val="890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basedOn w:val="890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basedOn w:val="890"/>
    <w:next w:val="8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next w:val="890"/>
    <w:link w:val="890"/>
    <w:qFormat/>
    <w:rPr>
      <w:bCs/>
      <w:sz w:val="24"/>
      <w:szCs w:val="24"/>
      <w:lang w:val="ru-RU" w:eastAsia="ru-RU" w:bidi="ar-SA"/>
    </w:rPr>
  </w:style>
  <w:style w:type="paragraph" w:styleId="891">
    <w:name w:val="Заголовок 1"/>
    <w:basedOn w:val="890"/>
    <w:next w:val="890"/>
    <w:link w:val="890"/>
    <w:qFormat/>
    <w:pPr>
      <w:jc w:val="center"/>
      <w:keepNext/>
      <w:outlineLvl w:val="0"/>
    </w:pPr>
    <w:rPr>
      <w:b/>
      <w:bCs w:val="0"/>
      <w:sz w:val="36"/>
    </w:rPr>
  </w:style>
  <w:style w:type="paragraph" w:styleId="892">
    <w:name w:val="Заголовок 2"/>
    <w:basedOn w:val="890"/>
    <w:next w:val="890"/>
    <w:link w:val="890"/>
    <w:qFormat/>
    <w:pPr>
      <w:ind w:right="-108"/>
      <w:keepNext/>
      <w:outlineLvl w:val="1"/>
    </w:pPr>
    <w:rPr>
      <w:sz w:val="28"/>
    </w:rPr>
  </w:style>
  <w:style w:type="paragraph" w:styleId="893">
    <w:name w:val="Заголовок 3"/>
    <w:basedOn w:val="890"/>
    <w:next w:val="890"/>
    <w:link w:val="890"/>
    <w:qFormat/>
    <w:pPr>
      <w:ind w:left="-180" w:hanging="180"/>
      <w:keepNext/>
      <w:tabs>
        <w:tab w:val="left" w:pos="6120" w:leader="none"/>
      </w:tabs>
      <w:outlineLvl w:val="2"/>
    </w:pPr>
    <w:rPr>
      <w:b/>
      <w:bCs w:val="0"/>
      <w:sz w:val="28"/>
    </w:rPr>
  </w:style>
  <w:style w:type="paragraph" w:styleId="894">
    <w:name w:val="Заголовок 4"/>
    <w:basedOn w:val="890"/>
    <w:next w:val="890"/>
    <w:link w:val="890"/>
    <w:qFormat/>
    <w:pPr>
      <w:jc w:val="center"/>
      <w:keepNext/>
      <w:outlineLvl w:val="3"/>
    </w:pPr>
    <w:rPr>
      <w:b/>
      <w:bCs w:val="0"/>
      <w:caps/>
      <w:sz w:val="28"/>
    </w:rPr>
  </w:style>
  <w:style w:type="paragraph" w:styleId="895">
    <w:name w:val="Заголовок 5"/>
    <w:basedOn w:val="890"/>
    <w:next w:val="890"/>
    <w:link w:val="890"/>
    <w:qFormat/>
    <w:pPr>
      <w:jc w:val="both"/>
      <w:keepNext/>
      <w:outlineLvl w:val="4"/>
    </w:pPr>
    <w:rPr>
      <w:sz w:val="28"/>
    </w:rPr>
  </w:style>
  <w:style w:type="paragraph" w:styleId="896">
    <w:name w:val="Заголовок 7"/>
    <w:basedOn w:val="890"/>
    <w:next w:val="890"/>
    <w:link w:val="890"/>
    <w:qFormat/>
    <w:pPr>
      <w:keepNext/>
      <w:outlineLvl w:val="6"/>
    </w:pPr>
    <w:rPr>
      <w:bCs w:val="0"/>
      <w:sz w:val="28"/>
      <w:szCs w:val="28"/>
    </w:rPr>
  </w:style>
  <w:style w:type="character" w:styleId="897">
    <w:name w:val="Основной шрифт абзаца"/>
    <w:next w:val="897"/>
    <w:link w:val="890"/>
    <w:semiHidden/>
  </w:style>
  <w:style w:type="table" w:styleId="898">
    <w:name w:val="Обычная таблица"/>
    <w:next w:val="898"/>
    <w:link w:val="890"/>
    <w:semiHidden/>
    <w:tblPr/>
  </w:style>
  <w:style w:type="numbering" w:styleId="899">
    <w:name w:val="Нет списка"/>
    <w:next w:val="899"/>
    <w:link w:val="890"/>
    <w:semiHidden/>
  </w:style>
  <w:style w:type="paragraph" w:styleId="900">
    <w:name w:val="Верхний колонтитул"/>
    <w:basedOn w:val="890"/>
    <w:next w:val="900"/>
    <w:link w:val="909"/>
    <w:uiPriority w:val="99"/>
    <w:pPr>
      <w:tabs>
        <w:tab w:val="center" w:pos="4677" w:leader="none"/>
        <w:tab w:val="right" w:pos="9355" w:leader="none"/>
      </w:tabs>
    </w:pPr>
  </w:style>
  <w:style w:type="character" w:styleId="901">
    <w:name w:val="Номер страницы"/>
    <w:basedOn w:val="897"/>
    <w:next w:val="901"/>
    <w:link w:val="890"/>
  </w:style>
  <w:style w:type="paragraph" w:styleId="902">
    <w:name w:val="Нижний колонтитул"/>
    <w:basedOn w:val="890"/>
    <w:next w:val="902"/>
    <w:link w:val="890"/>
    <w:pPr>
      <w:tabs>
        <w:tab w:val="center" w:pos="4677" w:leader="none"/>
        <w:tab w:val="right" w:pos="9355" w:leader="none"/>
      </w:tabs>
    </w:pPr>
  </w:style>
  <w:style w:type="paragraph" w:styleId="903">
    <w:name w:val="Основной текст"/>
    <w:basedOn w:val="890"/>
    <w:next w:val="903"/>
    <w:link w:val="890"/>
    <w:pPr>
      <w:jc w:val="both"/>
    </w:pPr>
    <w:rPr>
      <w:sz w:val="28"/>
    </w:rPr>
  </w:style>
  <w:style w:type="paragraph" w:styleId="904">
    <w:name w:val="Название"/>
    <w:basedOn w:val="890"/>
    <w:next w:val="904"/>
    <w:link w:val="890"/>
    <w:qFormat/>
    <w:pPr>
      <w:jc w:val="center"/>
    </w:pPr>
    <w:rPr>
      <w:sz w:val="36"/>
    </w:rPr>
  </w:style>
  <w:style w:type="paragraph" w:styleId="905">
    <w:name w:val="Основной текст с отступом"/>
    <w:basedOn w:val="890"/>
    <w:next w:val="905"/>
    <w:link w:val="890"/>
    <w:pPr>
      <w:ind w:firstLine="900"/>
      <w:jc w:val="both"/>
    </w:pPr>
    <w:rPr>
      <w:sz w:val="28"/>
    </w:rPr>
  </w:style>
  <w:style w:type="paragraph" w:styleId="906">
    <w:name w:val="Текст выноски"/>
    <w:basedOn w:val="890"/>
    <w:next w:val="906"/>
    <w:link w:val="890"/>
    <w:semiHidden/>
    <w:rPr>
      <w:rFonts w:ascii="Tahoma" w:hAnsi="Tahoma" w:cs="Tahoma"/>
      <w:sz w:val="16"/>
      <w:szCs w:val="16"/>
    </w:rPr>
  </w:style>
  <w:style w:type="table" w:styleId="907">
    <w:name w:val="Сетка таблицы"/>
    <w:basedOn w:val="898"/>
    <w:next w:val="907"/>
    <w:link w:val="890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908">
    <w:name w:val="Без интервала"/>
    <w:next w:val="908"/>
    <w:link w:val="890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909">
    <w:name w:val="Верхний колонтитул Знак"/>
    <w:next w:val="909"/>
    <w:link w:val="900"/>
    <w:uiPriority w:val="99"/>
    <w:rPr>
      <w:bCs/>
      <w:sz w:val="24"/>
      <w:szCs w:val="24"/>
    </w:rPr>
  </w:style>
  <w:style w:type="paragraph" w:styleId="910">
    <w:name w:val="ConsPlusNormal"/>
    <w:next w:val="910"/>
    <w:link w:val="89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table" w:styleId="911">
    <w:name w:val="Сетка таблицы1"/>
    <w:basedOn w:val="898"/>
    <w:next w:val="907"/>
    <w:link w:val="890"/>
    <w:uiPriority w:val="59"/>
    <w:tblPr/>
  </w:style>
  <w:style w:type="character" w:styleId="912">
    <w:name w:val="Гиперссылка"/>
    <w:next w:val="912"/>
    <w:link w:val="890"/>
    <w:rPr>
      <w:color w:val="0563c1"/>
      <w:u w:val="single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799</cp:revision>
  <dcterms:created xsi:type="dcterms:W3CDTF">2003-06-19T10:14:00Z</dcterms:created>
  <dcterms:modified xsi:type="dcterms:W3CDTF">2024-10-25T06:35:46Z</dcterms:modified>
  <cp:version>983040</cp:version>
</cp:coreProperties>
</file>