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Обоснование </w:t>
      </w:r>
    </w:p>
    <w:p>
      <w:pPr>
        <w:pStyle w:val="Normal"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>
          <w:trHeight w:val="3034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</w:rPr>
              <w:t xml:space="preserve">Постановление администрации Белгородского района </w:t>
            </w:r>
          </w:p>
          <w:p>
            <w:pPr>
              <w:pStyle w:val="Normal"/>
              <w:ind w:right="-284" w:hanging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«Об организации наружного освещения населенных пунктов</w:t>
            </w:r>
          </w:p>
          <w:p>
            <w:pPr>
              <w:pStyle w:val="Normal"/>
              <w:ind w:right="-284" w:hanging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на территории Белгородского района Белгородской области в 2025 году»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>(наименование проекта муниципального нормативного правового акта администрации Белгородского района)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Комитет ЖКХ, транспорта и инженерной инфраструктуры администрации Белгородского района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>(наименование структурного подразделения администрации Белгородского района, подготовившего данный проект муниципального нормативного правового акта)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Проект указанного постановления подготовлен на основании: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374" w:leader="none"/>
              </w:tabs>
              <w:ind w:left="0" w:hanging="0"/>
              <w:jc w:val="both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Статьи 78 Бюджетного кодекса Российской Федерации.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374" w:leader="none"/>
              </w:tabs>
              <w:ind w:left="0" w:hanging="0"/>
              <w:jc w:val="both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Федерального закона от 06.10.2003 № 131-ФЗ «Об общих принципах организации местного самоуправления в Российской Федерации».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374" w:leader="none"/>
              </w:tabs>
              <w:ind w:left="0" w:hanging="0"/>
              <w:jc w:val="both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 xml:space="preserve">Постановления Правительства Российской Федерации от 06.09.2016 г. №887 «Об общих требованиях к нормативным правовым актам, муниципальным правовым актам, регулирующим предоставление субсидий юридическим лицам  (за исключением субсидий государственным (муниципальным) учреждениям), индивидуальным предпринимателям. </w:t>
              <w:br/>
              <w:t>А также физическим лицам – производителям товаров, работ, услуг».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374" w:leader="none"/>
              </w:tabs>
              <w:ind w:left="0" w:hanging="0"/>
              <w:jc w:val="both"/>
              <w:rPr/>
            </w:pPr>
            <w:r>
              <w:rPr>
                <w:rFonts w:eastAsia="Calibri"/>
                <w:color w:val="auto"/>
                <w:lang w:eastAsia="en-US"/>
              </w:rPr>
              <w:t>Уставом муниципального района «Белгородский район» Белгородской области админист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рации Белгородского района.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74" w:leader="none"/>
              </w:tabs>
              <w:ind w:firstLine="709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Целью настоящего постановления является утверждение график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режима работы наружного освещения населенных пунктов на территории Белгородского района на 2025 год 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перечня объектов на территории Белгородского района, подлежащих освещению в ночном режиме на 2025 год.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Информация о положениях </w:t>
            </w:r>
            <w:r>
              <w:rPr>
                <w:rFonts w:eastAsia="Calibri"/>
                <w:color w:val="000000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отсутствуют</w:t>
            </w:r>
          </w:p>
        </w:tc>
      </w:tr>
    </w:tbl>
    <w:p>
      <w:pPr>
        <w:pStyle w:val="Normal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sectPr>
      <w:type w:val="nextPage"/>
      <w:pgSz w:w="11906" w:h="16838"/>
      <w:pgMar w:left="1134" w:right="1134" w:gutter="0" w:header="0" w:top="567" w:footer="0" w:bottom="28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Albertus Extra Bold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pPr>
      <w:keepNext w:val="true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3">
    <w:name w:val="Heading 3"/>
    <w:basedOn w:val="Normal"/>
    <w:next w:val="Normal"/>
    <w:qFormat/>
    <w:pPr>
      <w:keepNext w:val="true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tabs>
        <w:tab w:val="clear" w:pos="709"/>
        <w:tab w:val="left" w:pos="2672" w:leader="none"/>
      </w:tabs>
      <w:jc w:val="center"/>
      <w:outlineLvl w:val="3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Style11" w:customStyle="1">
    <w:name w:val="Текст выноски Знак"/>
    <w:link w:val="BalloonText"/>
    <w:uiPriority w:val="99"/>
    <w:qFormat/>
    <w:rPr>
      <w:rFonts w:ascii="Tahoma" w:hAnsi="Tahoma" w:cs="Tahoma"/>
      <w:sz w:val="16"/>
      <w:szCs w:val="16"/>
    </w:rPr>
  </w:style>
  <w:style w:type="character" w:styleId="Style12" w:customStyle="1">
    <w:name w:val="Верхний колонтитул Знак"/>
    <w:uiPriority w:val="99"/>
    <w:qFormat/>
    <w:rPr>
      <w:sz w:val="24"/>
      <w:szCs w:val="24"/>
    </w:rPr>
  </w:style>
  <w:style w:type="character" w:styleId="Style13" w:customStyle="1">
    <w:name w:val="Нижний колонтитул Знак"/>
    <w:uiPriority w:val="99"/>
    <w:qFormat/>
    <w:rPr>
      <w:sz w:val="24"/>
      <w:szCs w:val="24"/>
    </w:rPr>
  </w:style>
  <w:style w:type="character" w:styleId="Linenumber">
    <w:name w:val="line number"/>
    <w:qFormat/>
    <w:rPr/>
  </w:style>
  <w:style w:type="character" w:styleId="Style14" w:customStyle="1">
    <w:name w:val="Основной текст Знак"/>
    <w:qFormat/>
    <w:rPr>
      <w:sz w:val="24"/>
      <w:szCs w:val="24"/>
    </w:rPr>
  </w:style>
  <w:style w:type="character" w:styleId="2" w:customStyle="1">
    <w:name w:val="Основной текст (2) + Полужирный"/>
    <w:qFormat/>
    <w:rPr>
      <w:rFonts w:ascii="Times New Roman" w:hAnsi="Times New Roman" w:cs="Times New Roman"/>
      <w:b/>
      <w:b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Style15" w:customStyle="1">
    <w:name w:val="Название Знак"/>
    <w:link w:val="Style22"/>
    <w:qFormat/>
    <w:rPr>
      <w:rFonts w:eastAsia="Calibri"/>
      <w:sz w:val="28"/>
      <w:szCs w:val="28"/>
    </w:rPr>
  </w:style>
  <w:style w:type="character" w:styleId="21" w:customStyle="1">
    <w:name w:val="Основной текст (2)"/>
    <w:qFormat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Annotationreference">
    <w:name w:val="annotation reference"/>
    <w:uiPriority w:val="99"/>
    <w:unhideWhenUsed/>
    <w:qFormat/>
    <w:rPr>
      <w:sz w:val="16"/>
      <w:szCs w:val="16"/>
    </w:rPr>
  </w:style>
  <w:style w:type="character" w:styleId="Style16" w:customStyle="1">
    <w:name w:val="Текст примечания Знак"/>
    <w:link w:val="Annotationtext"/>
    <w:uiPriority w:val="99"/>
    <w:qFormat/>
    <w:rPr>
      <w:rFonts w:eastAsia="Calibri"/>
    </w:rPr>
  </w:style>
  <w:style w:type="character" w:styleId="Style17" w:customStyle="1">
    <w:name w:val="Тема примечания Знак"/>
    <w:link w:val="Annotationsubject"/>
    <w:uiPriority w:val="99"/>
    <w:qFormat/>
    <w:rPr>
      <w:rFonts w:eastAsia="Calibri"/>
      <w:b/>
      <w:bCs/>
    </w:rPr>
  </w:style>
  <w:style w:type="character" w:styleId="-">
    <w:name w:val="Hyperlink"/>
    <w:uiPriority w:val="99"/>
    <w:rPr>
      <w:color w:val="0000FF"/>
      <w:u w:val="single"/>
    </w:rPr>
  </w:style>
  <w:style w:type="character" w:styleId="0pt" w:customStyle="1">
    <w:name w:val="Основной текст + Полужирный;Интервал 0 pt"/>
    <w:qFormat/>
    <w:rPr>
      <w:rFonts w:ascii="Times New Roman" w:hAnsi="Times New Roman" w:eastAsia="Times New Roman" w:cs="Times New Roman"/>
      <w:b/>
      <w:bCs/>
      <w:color w:val="000000"/>
      <w:spacing w:val="-7"/>
      <w:w w:val="100"/>
      <w:sz w:val="25"/>
      <w:szCs w:val="25"/>
      <w:u w:val="none"/>
      <w:lang w:val="ru-RU"/>
    </w:rPr>
  </w:style>
  <w:style w:type="character" w:styleId="Style18">
    <w:name w:val="FollowedHyperlink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4"/>
    <w:pPr>
      <w:spacing w:before="0" w:after="120"/>
    </w:pPr>
    <w:rPr>
      <w:lang w:val="en-US"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 w:customStyle="1">
    <w:name w:val="Caption"/>
    <w:basedOn w:val="Normal"/>
    <w:link w:val="Style15"/>
    <w:qFormat/>
    <w:pPr>
      <w:jc w:val="center"/>
    </w:pPr>
    <w:rPr>
      <w:rFonts w:eastAsia="Calibri"/>
      <w:sz w:val="28"/>
      <w:szCs w:val="28"/>
      <w:lang w:val="en-US" w:eastAsia="en-US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2">
    <w:name w:val="Body Text 2"/>
    <w:basedOn w:val="Normal"/>
    <w:qFormat/>
    <w:pPr>
      <w:jc w:val="both"/>
    </w:pPr>
    <w:rPr>
      <w:sz w:val="28"/>
    </w:rPr>
  </w:style>
  <w:style w:type="paragraph" w:styleId="Style24" w:customStyle="1">
    <w:name w:val="Знак"/>
    <w:basedOn w:val="Normal"/>
    <w:autoRedefine/>
    <w:qFormat/>
    <w:pPr>
      <w:spacing w:lineRule="exact" w:line="240" w:before="0" w:after="160"/>
    </w:pPr>
    <w:rPr>
      <w:rFonts w:eastAsia="SimSun"/>
      <w:b/>
      <w:sz w:val="28"/>
      <w:lang w:val="en-US" w:eastAsia="en-US"/>
    </w:rPr>
  </w:style>
  <w:style w:type="paragraph" w:styleId="BalloonText">
    <w:name w:val="Balloon Text"/>
    <w:basedOn w:val="Normal"/>
    <w:link w:val="Style11"/>
    <w:uiPriority w:val="99"/>
    <w:qFormat/>
    <w:pPr/>
    <w:rPr>
      <w:rFonts w:ascii="Tahoma" w:hAnsi="Tahoma"/>
      <w:sz w:val="16"/>
      <w:szCs w:val="16"/>
      <w:lang w:val="en-US" w:eastAsia="en-US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2"/>
    <w:uiPriority w:val="99"/>
    <w:pPr>
      <w:tabs>
        <w:tab w:val="clear" w:pos="709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Style27">
    <w:name w:val="Footer"/>
    <w:basedOn w:val="Normal"/>
    <w:link w:val="Style13"/>
    <w:uiPriority w:val="99"/>
    <w:pPr>
      <w:tabs>
        <w:tab w:val="clear" w:pos="709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Style28" w:customStyle="1">
    <w:name w:val="Обычный (веб)"/>
    <w:basedOn w:val="Normal"/>
    <w:uiPriority w:val="99"/>
    <w:unhideWhenUsed/>
    <w:qFormat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b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eastAsia="en-US" w:val="ru-RU" w:bidi="ar-SA"/>
    </w:rPr>
  </w:style>
  <w:style w:type="paragraph" w:styleId="22" w:customStyle="1">
    <w:name w:val="заголовок 2"/>
    <w:basedOn w:val="Normal"/>
    <w:next w:val="Normal"/>
    <w:qFormat/>
    <w:pPr>
      <w:keepNext w:val="true"/>
      <w:widowControl w:val="false"/>
      <w:spacing w:before="120" w:after="0"/>
      <w:jc w:val="both"/>
    </w:pPr>
    <w:rPr>
      <w:rFonts w:ascii="Albertus Extra Bold" w:hAnsi="Albertus Extra Bold" w:eastAsia="Calibri"/>
      <w:b/>
      <w:sz w:val="38"/>
      <w:szCs w:val="2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>
      <w:rFonts w:eastAsia="Calibri"/>
      <w:sz w:val="20"/>
      <w:szCs w:val="20"/>
    </w:rPr>
  </w:style>
  <w:style w:type="paragraph" w:styleId="Annotationtext">
    <w:name w:val="annotation text"/>
    <w:basedOn w:val="Normal"/>
    <w:link w:val="Style16"/>
    <w:uiPriority w:val="99"/>
    <w:unhideWhenUsed/>
    <w:qFormat/>
    <w:pPr/>
    <w:rPr>
      <w:rFonts w:eastAsia="Calibri"/>
      <w:sz w:val="20"/>
      <w:szCs w:val="20"/>
      <w:lang w:val="en-US" w:eastAsia="en-US"/>
    </w:rPr>
  </w:style>
  <w:style w:type="paragraph" w:styleId="Annotationsubject">
    <w:name w:val="annotation subject"/>
    <w:basedOn w:val="Annotationtext"/>
    <w:next w:val="Annotationtext"/>
    <w:link w:val="Style17"/>
    <w:uiPriority w:val="99"/>
    <w:unhideWhenUsed/>
    <w:qFormat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</w:style>
  <w:style w:type="table" w:customStyle="1" w:styleId="12">
    <w:name w:val="Сетка таблицы1"/>
    <w:basedOn w:val="a1"/>
    <w:uiPriority w:val="59"/>
    <w:rPr>
      <w:lang w:eastAsia="en-US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262</Words>
  <Characters>2069</Characters>
  <CharactersWithSpaces>2315</CharactersWithSpaces>
  <Paragraphs>19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2021-04-09T05:42:00Z</dcterms:created>
  <dc:creator>Охрана труда</dc:creator>
  <dc:description/>
  <dc:language>ru-RU</dc:language>
  <cp:lastModifiedBy/>
  <cp:lastPrinted>2024-11-14T11:49:17Z</cp:lastPrinted>
  <dcterms:modified xsi:type="dcterms:W3CDTF">2024-11-14T11:49:35Z</dcterms:modified>
  <cp:revision>4</cp:revision>
  <dc:subject/>
  <dc:title/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