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right"/>
        <w:rPr>
          <w:rFonts w:ascii="Times New Roman" w:hAnsi="Times New Roman" w:eastAsia="Calibri" w:cs="Times New Roman"/>
          <w:b/>
          <w:sz w:val="28"/>
          <w:szCs w:val="28"/>
          <w:lang w:eastAsia="ru-RU"/>
        </w:rPr>
      </w:pPr>
      <w:r>
        <w:rPr>
          <w:rFonts w:ascii="Times New Roman" w:hAnsi="Times New Roman" w:eastAsia="Calibri" w:cs="Times New Roman"/>
          <w:b/>
          <w:sz w:val="28"/>
          <w:szCs w:val="28"/>
          <w:lang w:eastAsia="ru-RU"/>
        </w:rPr>
      </w:r>
      <w:r/>
    </w:p>
    <w:p>
      <w:pPr>
        <w:jc w:val="center"/>
        <w:rPr>
          <w:rFonts w:ascii="Times New Roman" w:hAnsi="Times New Roman" w:eastAsia="Calibri" w:cs="Times New Roman"/>
          <w:b/>
          <w:color w:val="000000"/>
          <w:sz w:val="26"/>
          <w:szCs w:val="26"/>
          <w:lang w:eastAsia="ru-RU"/>
        </w:rPr>
      </w:pPr>
      <w:r>
        <w:rPr>
          <w:rFonts w:ascii="Times New Roman" w:hAnsi="Times New Roman" w:eastAsia="Calibri" w:cs="Times New Roman"/>
          <w:b/>
          <w:color w:val="000000"/>
          <w:sz w:val="26"/>
          <w:szCs w:val="26"/>
          <w:lang w:eastAsia="ru-RU"/>
        </w:rPr>
        <w:t xml:space="preserve">Обоснование </w:t>
      </w:r>
      <w:r/>
    </w:p>
    <w:p>
      <w:pPr>
        <w:jc w:val="center"/>
        <w:rPr>
          <w:rFonts w:ascii="Times New Roman" w:hAnsi="Times New Roman" w:eastAsia="Calibri" w:cs="Times New Roman"/>
          <w:b/>
          <w:color w:val="000000"/>
          <w:sz w:val="26"/>
          <w:szCs w:val="26"/>
          <w:lang w:eastAsia="ru-RU"/>
        </w:rPr>
      </w:pPr>
      <w:r>
        <w:rPr>
          <w:rFonts w:ascii="Times New Roman" w:hAnsi="Times New Roman" w:eastAsia="Calibri" w:cs="Times New Roman"/>
          <w:b/>
          <w:color w:val="000000"/>
          <w:sz w:val="26"/>
          <w:szCs w:val="26"/>
          <w:lang w:eastAsia="ru-RU"/>
        </w:rPr>
        <w:t xml:space="preserve">необходимости</w:t>
      </w:r>
      <w:r>
        <w:rPr>
          <w:rFonts w:ascii="Times New Roman" w:hAnsi="Times New Roman" w:eastAsia="Calibri" w:cs="Times New Roman"/>
          <w:b/>
          <w:color w:val="000000"/>
          <w:sz w:val="26"/>
          <w:szCs w:val="26"/>
          <w:lang w:eastAsia="ru-RU"/>
        </w:rPr>
        <w:t xml:space="preserve"> реализации предлагаемых решений посредством принятия нормативного правового акта, в том числе их влияния на конкуренцию </w:t>
      </w:r>
      <w:r/>
    </w:p>
    <w:p>
      <w:pPr>
        <w:jc w:val="center"/>
        <w:rPr>
          <w:rFonts w:ascii="Times New Roman" w:hAnsi="Times New Roman" w:eastAsia="Calibri" w:cs="Times New Roman"/>
          <w:b/>
          <w:color w:val="000000"/>
          <w:sz w:val="28"/>
          <w:szCs w:val="28"/>
          <w:lang w:eastAsia="ru-RU"/>
        </w:rPr>
      </w:pPr>
      <w:r>
        <w:rPr>
          <w:rFonts w:ascii="Times New Roman" w:hAnsi="Times New Roman" w:eastAsia="Calibri" w:cs="Times New Roman"/>
          <w:b/>
          <w:color w:val="000000"/>
          <w:sz w:val="28"/>
          <w:szCs w:val="28"/>
          <w:lang w:eastAsia="ru-RU"/>
        </w:rPr>
      </w:r>
      <w:r/>
    </w:p>
    <w:tbl>
      <w:tblPr>
        <w:tblW w:w="10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01"/>
      </w:tblGrid>
      <w:tr>
        <w:trPr/>
        <w:tc>
          <w:tcPr>
            <w:shd w:val="clear" w:color="auto" w:fill="auto"/>
            <w:tcW w:w="10201" w:type="dxa"/>
            <w:textDirection w:val="lrTb"/>
            <w:noWrap w:val="false"/>
          </w:tcPr>
          <w:p>
            <w:pPr>
              <w:jc w:val="center"/>
              <w:rPr>
                <w:rFonts w:ascii="Times New Roman" w:hAnsi="Times New Roman" w:eastAsia="Calibri" w:cs="Times New Roman"/>
                <w:b/>
                <w:i/>
                <w:sz w:val="24"/>
                <w:szCs w:val="24"/>
                <w:lang w:eastAsia="ru-RU"/>
              </w:rPr>
            </w:pPr>
            <w:r>
              <w:rPr>
                <w:rFonts w:ascii="Times New Roman" w:hAnsi="Times New Roman" w:eastAsia="Calibri" w:cs="Times New Roman"/>
                <w:b/>
                <w:i/>
                <w:sz w:val="24"/>
                <w:szCs w:val="24"/>
                <w:lang w:eastAsia="ru-RU"/>
              </w:rPr>
              <w:t xml:space="preserve">Проект постановления администрации Белгородского района Белгородской области     </w:t>
            </w:r>
            <w:r/>
          </w:p>
          <w:p>
            <w:pPr>
              <w:jc w:val="center"/>
              <w:rPr>
                <w:rFonts w:ascii="Times New Roman" w:hAnsi="Times New Roman" w:cs="Times New Roman"/>
                <w:b/>
                <w:i/>
                <w:sz w:val="24"/>
                <w:szCs w:val="24"/>
              </w:rPr>
            </w:pPr>
            <w:r>
              <w:rPr>
                <w:rFonts w:ascii="Times New Roman" w:hAnsi="Times New Roman" w:cs="Times New Roman"/>
                <w:b/>
                <w:i/>
                <w:sz w:val="24"/>
                <w:szCs w:val="24"/>
              </w:rPr>
            </w:r>
            <w:r>
              <w:rPr>
                <w:rFonts w:ascii="Times New Roman" w:hAnsi="Times New Roman" w:eastAsia="Calibri" w:cs="Times New Roman"/>
                <w:b/>
                <w:sz w:val="24"/>
                <w:szCs w:val="24"/>
              </w:rPr>
              <w:t xml:space="preserve">«О внесении изменений в постановление </w:t>
            </w:r>
            <w:r>
              <w:rPr>
                <w:rFonts w:ascii="Times New Roman" w:hAnsi="Times New Roman" w:eastAsia="Calibri" w:cs="Times New Roman"/>
                <w:b/>
                <w:sz w:val="24"/>
                <w:szCs w:val="24"/>
              </w:rPr>
              <w:t xml:space="preserve">администрация Белгородского района </w:t>
            </w:r>
            <w:r>
              <w:rPr>
                <w:rFonts w:ascii="Times New Roman" w:hAnsi="Times New Roman" w:eastAsia="Calibri" w:cs="Times New Roman"/>
                <w:b/>
                <w:sz w:val="24"/>
                <w:szCs w:val="24"/>
              </w:rPr>
              <w:t xml:space="preserve">Белгородской области</w:t>
            </w:r>
            <w:r>
              <w:rPr>
                <w:rFonts w:ascii="Times New Roman" w:hAnsi="Times New Roman" w:eastAsia="Calibri" w:cs="Times New Roman"/>
                <w:b/>
                <w:sz w:val="24"/>
                <w:szCs w:val="24"/>
              </w:rPr>
              <w:t xml:space="preserve"> </w:t>
            </w:r>
            <w:r>
              <w:rPr>
                <w:rFonts w:ascii="Times New Roman" w:hAnsi="Times New Roman" w:eastAsia="Calibri" w:cs="Times New Roman"/>
                <w:b/>
                <w:sz w:val="24"/>
                <w:szCs w:val="24"/>
              </w:rPr>
              <w:t xml:space="preserve">от 13 сентября 2022 г. № 90 «</w:t>
            </w:r>
            <w:r>
              <w:rPr>
                <w:rFonts w:ascii="Times New Roman" w:hAnsi="Times New Roman" w:eastAsia="Calibri" w:cs="Times New Roman"/>
                <w:b/>
                <w:sz w:val="24"/>
                <w:szCs w:val="24"/>
              </w:rPr>
              <w:t xml:space="preserve">Об утверждении размера платы</w:t>
            </w:r>
            <w:r>
              <w:rPr>
                <w:rFonts w:ascii="Times New Roman" w:hAnsi="Times New Roman" w:eastAsia="Calibri" w:cs="Times New Roman"/>
                <w:b/>
                <w:sz w:val="24"/>
                <w:szCs w:val="24"/>
              </w:rPr>
              <w:t xml:space="preserve"> </w:t>
            </w:r>
            <w:r>
              <w:rPr>
                <w:rFonts w:ascii="Times New Roman" w:hAnsi="Times New Roman" w:eastAsia="Calibri" w:cs="Times New Roman"/>
                <w:b/>
                <w:sz w:val="24"/>
                <w:szCs w:val="24"/>
              </w:rPr>
              <w:t xml:space="preserve">за содержание жилого помещения</w:t>
            </w:r>
            <w:r>
              <w:rPr>
                <w:rFonts w:ascii="Times New Roman" w:hAnsi="Times New Roman" w:eastAsia="Calibri" w:cs="Times New Roman"/>
                <w:b/>
                <w:sz w:val="24"/>
                <w:szCs w:val="24"/>
              </w:rPr>
              <w:t xml:space="preserve"> </w:t>
            </w:r>
            <w:r>
              <w:rPr>
                <w:rFonts w:ascii="Times New Roman" w:hAnsi="Times New Roman" w:eastAsia="Calibri" w:cs="Times New Roman"/>
                <w:b/>
                <w:sz w:val="24"/>
                <w:szCs w:val="24"/>
              </w:rPr>
              <w:t xml:space="preserve">для собственников жилых помещений,</w:t>
            </w:r>
            <w:r>
              <w:rPr>
                <w:rFonts w:ascii="Times New Roman" w:hAnsi="Times New Roman" w:eastAsia="Calibri" w:cs="Times New Roman"/>
                <w:b/>
                <w:sz w:val="24"/>
                <w:szCs w:val="24"/>
              </w:rPr>
              <w:t xml:space="preserve"> </w:t>
            </w:r>
            <w:r>
              <w:rPr>
                <w:rFonts w:ascii="Times New Roman" w:hAnsi="Times New Roman" w:eastAsia="Calibri" w:cs="Times New Roman"/>
                <w:b/>
                <w:sz w:val="24"/>
                <w:szCs w:val="24"/>
              </w:rPr>
              <w:t xml:space="preserve">которые</w:t>
            </w:r>
            <w:r>
              <w:rPr>
                <w:rFonts w:ascii="Times New Roman" w:hAnsi="Times New Roman" w:eastAsia="Calibri" w:cs="Times New Roman"/>
                <w:b/>
                <w:sz w:val="24"/>
                <w:szCs w:val="24"/>
              </w:rPr>
              <w:t xml:space="preserve"> не приняли решение о</w:t>
            </w:r>
            <w:r>
              <w:rPr>
                <w:rFonts w:ascii="Times New Roman" w:hAnsi="Times New Roman" w:eastAsia="Calibri" w:cs="Times New Roman"/>
                <w:b/>
                <w:sz w:val="24"/>
                <w:szCs w:val="24"/>
              </w:rPr>
              <w:t xml:space="preserve"> </w:t>
            </w:r>
            <w:r>
              <w:rPr>
                <w:rFonts w:ascii="Times New Roman" w:hAnsi="Times New Roman" w:eastAsia="Calibri" w:cs="Times New Roman"/>
                <w:b/>
                <w:sz w:val="24"/>
                <w:szCs w:val="24"/>
              </w:rPr>
              <w:t xml:space="preserve">выборе</w:t>
            </w:r>
            <w:r>
              <w:rPr>
                <w:rFonts w:ascii="Times New Roman" w:hAnsi="Times New Roman" w:eastAsia="Calibri" w:cs="Times New Roman"/>
                <w:b/>
                <w:sz w:val="24"/>
                <w:szCs w:val="24"/>
              </w:rPr>
              <w:t xml:space="preserve"> </w:t>
            </w:r>
            <w:r>
              <w:rPr>
                <w:rFonts w:ascii="Times New Roman" w:hAnsi="Times New Roman" w:eastAsia="Calibri" w:cs="Times New Roman"/>
                <w:b/>
                <w:sz w:val="24"/>
                <w:szCs w:val="24"/>
              </w:rPr>
              <w:t xml:space="preserve">способа управления многоквартирным</w:t>
            </w:r>
            <w:r>
              <w:rPr>
                <w:rFonts w:ascii="Times New Roman" w:hAnsi="Times New Roman" w:eastAsia="Calibri" w:cs="Times New Roman"/>
                <w:b/>
                <w:sz w:val="24"/>
                <w:szCs w:val="24"/>
              </w:rPr>
              <w:t xml:space="preserve"> домом, решение об</w:t>
            </w:r>
            <w:r>
              <w:rPr>
                <w:rFonts w:ascii="Times New Roman" w:hAnsi="Times New Roman" w:eastAsia="Calibri" w:cs="Times New Roman"/>
                <w:b/>
                <w:sz w:val="24"/>
                <w:szCs w:val="24"/>
              </w:rPr>
              <w:t xml:space="preserve"> </w:t>
            </w:r>
            <w:r>
              <w:rPr>
                <w:rFonts w:ascii="Times New Roman" w:hAnsi="Times New Roman" w:eastAsia="Calibri" w:cs="Times New Roman"/>
                <w:b/>
                <w:sz w:val="24"/>
                <w:szCs w:val="24"/>
              </w:rPr>
              <w:t xml:space="preserve">установлении размера</w:t>
            </w:r>
            <w:r>
              <w:rPr>
                <w:rFonts w:ascii="Times New Roman" w:hAnsi="Times New Roman" w:eastAsia="Calibri" w:cs="Times New Roman"/>
                <w:b/>
                <w:sz w:val="24"/>
                <w:szCs w:val="24"/>
              </w:rPr>
              <w:t xml:space="preserve"> </w:t>
            </w:r>
            <w:r>
              <w:rPr>
                <w:rFonts w:ascii="Times New Roman" w:hAnsi="Times New Roman" w:eastAsia="Calibri" w:cs="Times New Roman"/>
                <w:b/>
                <w:sz w:val="24"/>
                <w:szCs w:val="24"/>
              </w:rPr>
              <w:t xml:space="preserve">платы за содержание жилого помещения</w:t>
            </w:r>
            <w:r>
              <w:rPr>
                <w:rFonts w:ascii="Times New Roman" w:hAnsi="Times New Roman" w:eastAsia="Calibri" w:cs="Times New Roman"/>
                <w:b/>
                <w:sz w:val="24"/>
                <w:szCs w:val="24"/>
              </w:rPr>
              <w:t xml:space="preserve"> </w:t>
            </w:r>
            <w:r>
              <w:rPr>
                <w:rFonts w:ascii="Times New Roman" w:hAnsi="Times New Roman" w:eastAsia="Calibri" w:cs="Times New Roman"/>
                <w:b/>
                <w:sz w:val="24"/>
                <w:szCs w:val="24"/>
              </w:rPr>
              <w:t xml:space="preserve">и порядка определения предельных индексов</w:t>
            </w:r>
            <w:r>
              <w:rPr>
                <w:rFonts w:ascii="Times New Roman" w:hAnsi="Times New Roman" w:eastAsia="Calibri" w:cs="Times New Roman"/>
                <w:b/>
                <w:sz w:val="24"/>
                <w:szCs w:val="24"/>
              </w:rPr>
              <w:t xml:space="preserve"> </w:t>
            </w:r>
            <w:r>
              <w:rPr>
                <w:rFonts w:ascii="Times New Roman" w:hAnsi="Times New Roman" w:eastAsia="Calibri" w:cs="Times New Roman"/>
                <w:b/>
                <w:sz w:val="24"/>
                <w:szCs w:val="24"/>
              </w:rPr>
              <w:t xml:space="preserve">изменения размера </w:t>
            </w:r>
            <w:r>
              <w:rPr>
                <w:rFonts w:ascii="Times New Roman" w:hAnsi="Times New Roman" w:eastAsia="Calibri" w:cs="Times New Roman"/>
                <w:b/>
                <w:sz w:val="24"/>
                <w:szCs w:val="24"/>
              </w:rPr>
              <w:t xml:space="preserve">такой </w:t>
            </w:r>
            <w:r>
              <w:rPr>
                <w:rFonts w:ascii="Times New Roman" w:hAnsi="Times New Roman" w:eastAsia="Calibri" w:cs="Times New Roman"/>
                <w:b/>
                <w:sz w:val="24"/>
                <w:szCs w:val="24"/>
              </w:rPr>
              <w:t xml:space="preserve">платы</w:t>
            </w:r>
            <w:r>
              <w:rPr>
                <w:rFonts w:ascii="Times New Roman" w:hAnsi="Times New Roman" w:eastAsia="Calibri" w:cs="Times New Roman"/>
                <w:b/>
                <w:sz w:val="24"/>
                <w:szCs w:val="24"/>
              </w:rPr>
              <w:t xml:space="preserve">»»</w:t>
            </w:r>
            <w:r/>
            <w:r>
              <w:rPr>
                <w:rFonts w:ascii="Times New Roman" w:hAnsi="Times New Roman" w:cs="Times New Roman"/>
                <w:b/>
                <w:i/>
                <w:sz w:val="24"/>
                <w:szCs w:val="24"/>
              </w:rPr>
              <w:t xml:space="preserve"> </w:t>
            </w:r>
            <w:r>
              <w:rPr>
                <w:rFonts w:ascii="Times New Roman" w:hAnsi="Times New Roman" w:cs="Times New Roman"/>
                <w:b/>
                <w:i/>
                <w:sz w:val="24"/>
                <w:szCs w:val="24"/>
              </w:rPr>
              <w:t xml:space="preserve">(далее – проект)</w:t>
            </w:r>
            <w:r>
              <w:rPr>
                <w:rFonts w:ascii="Times New Roman" w:hAnsi="Times New Roman" w:cs="Times New Roman"/>
                <w:b/>
                <w:i/>
                <w:sz w:val="24"/>
                <w:szCs w:val="24"/>
              </w:rPr>
              <w:t xml:space="preserve"> </w:t>
            </w:r>
            <w:r/>
          </w:p>
          <w:p>
            <w:pPr>
              <w:jc w:val="center"/>
              <w:rPr>
                <w:rFonts w:ascii="Times New Roman" w:hAnsi="Times New Roman" w:eastAsia="Calibri" w:cs="Times New Roman"/>
                <w:sz w:val="24"/>
                <w:szCs w:val="24"/>
                <w:lang w:eastAsia="ru-RU"/>
              </w:rPr>
              <w:pBdr>
                <w:bottom w:val="single" w:color="auto" w:sz="12" w:space="1"/>
              </w:pBdr>
            </w:pPr>
            <w:r>
              <w:rPr>
                <w:rFonts w:ascii="Times New Roman" w:hAnsi="Times New Roman" w:eastAsia="Calibri" w:cs="Times New Roman"/>
                <w:sz w:val="24"/>
                <w:szCs w:val="24"/>
                <w:lang w:eastAsia="ru-RU"/>
              </w:rPr>
              <w:t xml:space="preserve">п</w:t>
            </w:r>
            <w:r>
              <w:rPr>
                <w:rFonts w:ascii="Times New Roman" w:hAnsi="Times New Roman" w:eastAsia="Calibri" w:cs="Times New Roman"/>
                <w:sz w:val="24"/>
                <w:szCs w:val="24"/>
                <w:lang w:eastAsia="ru-RU"/>
              </w:rPr>
              <w:t xml:space="preserve">одготовлен</w:t>
            </w:r>
            <w:r>
              <w:rPr>
                <w:rFonts w:ascii="Times New Roman" w:hAnsi="Times New Roman" w:eastAsia="Calibri" w:cs="Times New Roman"/>
                <w:sz w:val="24"/>
                <w:szCs w:val="24"/>
                <w:lang w:eastAsia="ru-RU"/>
              </w:rPr>
              <w:t xml:space="preserve"> </w:t>
            </w:r>
            <w:r>
              <w:rPr>
                <w:rFonts w:ascii="Times New Roman" w:hAnsi="Times New Roman" w:eastAsia="Calibri" w:cs="Times New Roman"/>
                <w:sz w:val="24"/>
                <w:szCs w:val="24"/>
                <w:lang w:eastAsia="ru-RU"/>
              </w:rPr>
              <w:t xml:space="preserve">к</w:t>
            </w:r>
            <w:r>
              <w:rPr>
                <w:rFonts w:ascii="Times New Roman" w:hAnsi="Times New Roman" w:eastAsia="Calibri" w:cs="Times New Roman"/>
                <w:sz w:val="24"/>
                <w:szCs w:val="24"/>
                <w:lang w:eastAsia="ru-RU"/>
              </w:rPr>
              <w:t xml:space="preserve">омитет</w:t>
            </w:r>
            <w:r>
              <w:rPr>
                <w:rFonts w:ascii="Times New Roman" w:hAnsi="Times New Roman" w:eastAsia="Calibri" w:cs="Times New Roman"/>
                <w:sz w:val="24"/>
                <w:szCs w:val="24"/>
                <w:lang w:eastAsia="ru-RU"/>
              </w:rPr>
              <w:t xml:space="preserve">ом</w:t>
            </w:r>
            <w:r>
              <w:rPr>
                <w:rFonts w:ascii="Times New Roman" w:hAnsi="Times New Roman" w:eastAsia="Calibri" w:cs="Times New Roman"/>
                <w:sz w:val="24"/>
                <w:szCs w:val="24"/>
                <w:lang w:eastAsia="ru-RU"/>
              </w:rPr>
              <w:t xml:space="preserve"> </w:t>
            </w:r>
            <w:r>
              <w:rPr>
                <w:rFonts w:ascii="Times New Roman" w:hAnsi="Times New Roman" w:eastAsia="Calibri" w:cs="Times New Roman"/>
                <w:sz w:val="24"/>
                <w:szCs w:val="24"/>
                <w:lang w:eastAsia="ru-RU"/>
              </w:rPr>
              <w:t xml:space="preserve">ЖКХ, транспорта и инженерной инфраструктуры</w:t>
            </w:r>
            <w:r>
              <w:rPr>
                <w:rFonts w:ascii="Times New Roman" w:hAnsi="Times New Roman" w:eastAsia="Calibri" w:cs="Times New Roman"/>
                <w:sz w:val="24"/>
                <w:szCs w:val="24"/>
                <w:lang w:eastAsia="ru-RU"/>
              </w:rPr>
              <w:t xml:space="preserve"> </w:t>
            </w:r>
            <w:r/>
          </w:p>
          <w:p>
            <w:pPr>
              <w:jc w:val="center"/>
              <w:rPr>
                <w:rFonts w:ascii="Times New Roman" w:hAnsi="Times New Roman" w:eastAsia="Calibri" w:cs="Times New Roman"/>
                <w:sz w:val="24"/>
                <w:szCs w:val="24"/>
                <w:lang w:eastAsia="ru-RU"/>
              </w:rPr>
              <w:pBdr>
                <w:bottom w:val="single" w:color="auto" w:sz="12" w:space="1"/>
              </w:pBdr>
            </w:pPr>
            <w:r>
              <w:rPr>
                <w:rFonts w:ascii="Times New Roman" w:hAnsi="Times New Roman" w:eastAsia="Calibri" w:cs="Times New Roman"/>
                <w:sz w:val="24"/>
                <w:szCs w:val="24"/>
                <w:lang w:eastAsia="ru-RU"/>
              </w:rPr>
              <w:t xml:space="preserve">администрации</w:t>
            </w:r>
            <w:r>
              <w:rPr>
                <w:rFonts w:ascii="Times New Roman" w:hAnsi="Times New Roman" w:eastAsia="Calibri" w:cs="Times New Roman"/>
                <w:sz w:val="24"/>
                <w:szCs w:val="24"/>
                <w:lang w:eastAsia="ru-RU"/>
              </w:rPr>
              <w:t xml:space="preserve"> Белгородского района</w:t>
            </w:r>
            <w:r/>
          </w:p>
        </w:tc>
      </w:tr>
      <w:tr>
        <w:trPr/>
        <w:tc>
          <w:tcPr>
            <w:shd w:val="clear" w:color="auto" w:fill="auto"/>
            <w:tcW w:w="10201" w:type="dxa"/>
            <w:textDirection w:val="lrTb"/>
            <w:noWrap w:val="false"/>
          </w:tcPr>
          <w:p>
            <w:pPr>
              <w:jc w:val="both"/>
              <w:tabs>
                <w:tab w:val="left" w:pos="2940"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1</w:t>
            </w:r>
            <w:r>
              <w:rPr>
                <w:rFonts w:ascii="Times New Roman" w:hAnsi="Times New Roman" w:eastAsia="Calibri" w:cs="Times New Roman"/>
                <w:b/>
                <w:i/>
                <w:color w:val="000000"/>
                <w:sz w:val="24"/>
                <w:szCs w:val="24"/>
              </w:rPr>
              <w:t xml:space="preserve">. Обоснование необходимости принятия нормативного правового акта (основания, концепция, цели, задачи, последствия принятия):</w:t>
            </w:r>
            <w:r/>
          </w:p>
        </w:tc>
      </w:tr>
      <w:tr>
        <w:trPr/>
        <w:tc>
          <w:tcPr>
            <w:shd w:val="clear" w:color="auto" w:fill="auto"/>
            <w:tcW w:w="10201" w:type="dxa"/>
            <w:textDirection w:val="lrTb"/>
            <w:noWrap w:val="false"/>
          </w:tcPr>
          <w:p>
            <w:pPr>
              <w:jc w:val="both"/>
              <w:tabs>
                <w:tab w:val="left" w:pos="2940"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highlight w:val="lightGray"/>
              </w:rPr>
              <w:t xml:space="preserve">П</w:t>
            </w:r>
            <w:r>
              <w:rPr>
                <w:rFonts w:ascii="Times New Roman" w:hAnsi="Times New Roman" w:eastAsia="Calibri" w:cs="Times New Roman"/>
                <w:color w:val="000000"/>
                <w:sz w:val="24"/>
                <w:szCs w:val="24"/>
                <w:highlight w:val="lightGray"/>
              </w:rPr>
              <w:t xml:space="preserve">роект </w:t>
            </w:r>
            <w:r>
              <w:rPr>
                <w:rFonts w:ascii="Times New Roman" w:hAnsi="Times New Roman" w:eastAsia="Calibri" w:cs="Times New Roman"/>
                <w:color w:val="000000"/>
                <w:sz w:val="24"/>
                <w:szCs w:val="24"/>
                <w:highlight w:val="lightGray"/>
              </w:rPr>
              <w:t xml:space="preserve">разработан в соответствии </w:t>
            </w:r>
            <w:r>
              <w:rPr>
                <w:rFonts w:ascii="Times New Roman" w:hAnsi="Times New Roman" w:eastAsia="Calibri" w:cs="Times New Roman"/>
                <w:color w:val="000000"/>
                <w:sz w:val="24"/>
                <w:szCs w:val="24"/>
                <w:highlight w:val="lightGray"/>
              </w:rPr>
              <w:t xml:space="preserve">с</w:t>
            </w:r>
            <w:r>
              <w:rPr>
                <w:rFonts w:ascii="Times New Roman" w:hAnsi="Times New Roman" w:eastAsia="Calibri" w:cs="Times New Roman"/>
                <w:color w:val="000000"/>
                <w:sz w:val="24"/>
                <w:szCs w:val="24"/>
              </w:rPr>
              <w:t xml:space="preserve">о</w:t>
            </w:r>
            <w:r>
              <w:rPr>
                <w:rFonts w:ascii="Times New Roman" w:hAnsi="Times New Roman" w:eastAsia="Calibri" w:cs="Times New Roman"/>
                <w:color w:val="000000"/>
                <w:sz w:val="24"/>
                <w:szCs w:val="24"/>
              </w:rPr>
              <w:t xml:space="preserve"> </w:t>
            </w:r>
            <w:r>
              <w:rPr>
                <w:rFonts w:ascii="Times New Roman" w:hAnsi="Times New Roman" w:eastAsia="Calibri" w:cs="Times New Roman"/>
                <w:color w:val="000000"/>
                <w:sz w:val="24"/>
                <w:szCs w:val="24"/>
              </w:rPr>
              <w:t xml:space="preserve">ст</w:t>
            </w:r>
            <w:r>
              <w:rPr>
                <w:rFonts w:ascii="Times New Roman" w:hAnsi="Times New Roman" w:eastAsia="Calibri" w:cs="Times New Roman"/>
                <w:color w:val="000000"/>
                <w:sz w:val="24"/>
                <w:szCs w:val="24"/>
              </w:rPr>
              <w:t xml:space="preserve">.</w:t>
            </w:r>
            <w:r>
              <w:rPr>
                <w:rFonts w:ascii="Times New Roman" w:hAnsi="Times New Roman" w:eastAsia="Calibri" w:cs="Times New Roman"/>
                <w:color w:val="000000"/>
                <w:sz w:val="24"/>
                <w:szCs w:val="24"/>
              </w:rPr>
              <w:t xml:space="preserve"> 156, 158 Ж</w:t>
            </w:r>
            <w:r>
              <w:rPr>
                <w:rFonts w:ascii="Times New Roman" w:hAnsi="Times New Roman" w:eastAsia="Calibri" w:cs="Times New Roman"/>
                <w:color w:val="000000"/>
                <w:sz w:val="24"/>
                <w:szCs w:val="24"/>
              </w:rPr>
              <w:t xml:space="preserve">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03.04.2013 № 290 «О минимальном перечне </w:t>
            </w:r>
            <w:r>
              <w:rPr>
                <w:rFonts w:ascii="Times New Roman" w:hAnsi="Times New Roman" w:eastAsia="Calibri" w:cs="Times New Roman"/>
                <w:color w:val="000000"/>
                <w:sz w:val="24"/>
                <w:szCs w:val="24"/>
              </w:rPr>
              <w:t xml:space="preserve">услуг и работ, необходимых для обеспечения надлежащего содержания общего имущества в многоквартирном доме, и порядке их оказания и выполнения», приказом Министерства строительства и жилищно-коммунального хозяйства Российской Федерации от 06.04.2018  № 213/</w:t>
            </w:r>
            <w:r>
              <w:rPr>
                <w:rFonts w:ascii="Times New Roman" w:hAnsi="Times New Roman" w:eastAsia="Calibri" w:cs="Times New Roman"/>
                <w:color w:val="000000"/>
                <w:sz w:val="24"/>
                <w:szCs w:val="24"/>
              </w:rPr>
              <w:t xml:space="preserve">пр</w:t>
            </w:r>
            <w:r>
              <w:rPr>
                <w:rFonts w:ascii="Times New Roman" w:hAnsi="Times New Roman" w:eastAsia="Calibri" w:cs="Times New Roman"/>
                <w:color w:val="000000"/>
                <w:sz w:val="24"/>
                <w:szCs w:val="24"/>
              </w:rPr>
              <w:t xml:space="preserve"> «Об утверждении Методических рекомендаций по установлению размера платы за содержание жилого помещения для собственников жил</w:t>
            </w:r>
            <w:r>
              <w:rPr>
                <w:rFonts w:ascii="Times New Roman" w:hAnsi="Times New Roman" w:eastAsia="Calibri" w:cs="Times New Roman"/>
                <w:color w:val="000000"/>
                <w:sz w:val="24"/>
                <w:szCs w:val="24"/>
              </w:rPr>
              <w:t xml:space="preserve">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а также по установлению порядка определения предельных индексов изменения размера такой платы»</w:t>
            </w:r>
            <w:r/>
          </w:p>
        </w:tc>
      </w:tr>
      <w:tr>
        <w:trPr/>
        <w:tc>
          <w:tcPr>
            <w:shd w:val="clear" w:color="auto" w:fill="auto"/>
            <w:tcW w:w="10201" w:type="dxa"/>
            <w:textDirection w:val="lrTb"/>
            <w:noWrap w:val="false"/>
          </w:tcPr>
          <w:p>
            <w:pPr>
              <w:jc w:val="both"/>
              <w:tabs>
                <w:tab w:val="left" w:pos="2940" w:leader="none"/>
              </w:tabs>
              <w:rPr>
                <w:rFonts w:ascii="Times New Roman" w:hAnsi="Times New Roman" w:eastAsia="Calibri" w:cs="Times New Roman"/>
                <w:b/>
                <w:i/>
                <w:color w:val="000000"/>
                <w:sz w:val="24"/>
                <w:szCs w:val="24"/>
              </w:rPr>
            </w:pPr>
            <w:r>
              <w:rPr>
                <w:rFonts w:ascii="Times New Roman" w:hAnsi="Times New Roman" w:eastAsia="Calibri" w:cs="Times New Roman"/>
                <w:b/>
                <w:i/>
                <w:color w:val="000000"/>
                <w:sz w:val="24"/>
                <w:szCs w:val="24"/>
              </w:rPr>
              <w:t xml:space="preserve">2. Информация о влиянии положений проекта нормативного правового акта на состояние конкурентной среды на рынках товаров, работ, услуг Белгородского района (окажет/не окажет, если окажет, укажите какое влияние и на какие товарные рынки):</w:t>
            </w:r>
            <w:r/>
          </w:p>
        </w:tc>
      </w:tr>
      <w:tr>
        <w:trPr/>
        <w:tc>
          <w:tcPr>
            <w:shd w:val="clear" w:color="auto" w:fill="auto"/>
            <w:tcW w:w="10201" w:type="dxa"/>
            <w:textDirection w:val="lrTb"/>
            <w:noWrap w:val="false"/>
          </w:tcPr>
          <w:p>
            <w:pPr>
              <w:jc w:val="both"/>
              <w:tabs>
                <w:tab w:val="left" w:pos="2940"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highlight w:val="lightGray"/>
              </w:rPr>
              <w:t xml:space="preserve">Проект затрагивает</w:t>
            </w:r>
            <w:r>
              <w:rPr>
                <w:rFonts w:ascii="Times New Roman" w:hAnsi="Times New Roman" w:eastAsia="Calibri" w:cs="Times New Roman"/>
                <w:color w:val="000000"/>
                <w:sz w:val="24"/>
                <w:szCs w:val="24"/>
                <w:highlight w:val="lightGray"/>
              </w:rPr>
              <w:t xml:space="preserve"> </w:t>
            </w:r>
            <w:r>
              <w:rPr>
                <w:rFonts w:ascii="Times New Roman" w:hAnsi="Times New Roman" w:eastAsia="Calibri" w:cs="Times New Roman"/>
                <w:color w:val="000000"/>
                <w:sz w:val="24"/>
                <w:szCs w:val="24"/>
                <w:highlight w:val="lightGray"/>
              </w:rPr>
              <w:t xml:space="preserve">основные направления</w:t>
            </w:r>
            <w:r>
              <w:rPr>
                <w:rFonts w:ascii="Times New Roman" w:hAnsi="Times New Roman" w:eastAsia="Calibri" w:cs="Times New Roman"/>
                <w:color w:val="000000"/>
                <w:sz w:val="24"/>
                <w:szCs w:val="24"/>
                <w:highlight w:val="lightGray"/>
              </w:rPr>
              <w:t xml:space="preserve"> </w:t>
            </w:r>
            <w:r>
              <w:rPr>
                <w:rFonts w:ascii="Times New Roman" w:hAnsi="Times New Roman" w:eastAsia="Calibri" w:cs="Times New Roman"/>
                <w:color w:val="000000"/>
                <w:sz w:val="24"/>
                <w:szCs w:val="24"/>
              </w:rPr>
              <w:t xml:space="preserve">в сфере </w:t>
            </w:r>
            <w:r>
              <w:rPr>
                <w:rFonts w:ascii="Times New Roman" w:hAnsi="Times New Roman" w:eastAsia="Calibri" w:cs="Times New Roman"/>
                <w:color w:val="000000"/>
                <w:sz w:val="24"/>
                <w:szCs w:val="24"/>
              </w:rPr>
              <w:t xml:space="preserve">жилищного законодательства в </w:t>
            </w:r>
            <w:r>
              <w:rPr>
                <w:rFonts w:ascii="Times New Roman" w:hAnsi="Times New Roman" w:eastAsia="Calibri" w:cs="Times New Roman"/>
                <w:color w:val="000000"/>
                <w:sz w:val="24"/>
                <w:szCs w:val="24"/>
              </w:rPr>
              <w:t xml:space="preserve">части</w:t>
            </w:r>
            <w:r>
              <w:rPr>
                <w:rFonts w:ascii="Times New Roman" w:hAnsi="Times New Roman" w:eastAsia="Calibri" w:cs="Times New Roman"/>
                <w:color w:val="000000"/>
                <w:sz w:val="24"/>
                <w:szCs w:val="24"/>
              </w:rPr>
              <w:t xml:space="preserve"> </w:t>
            </w:r>
            <w:r>
              <w:rPr>
                <w:rFonts w:ascii="Times New Roman" w:hAnsi="Times New Roman" w:eastAsia="Calibri" w:cs="Times New Roman"/>
                <w:color w:val="000000"/>
                <w:sz w:val="24"/>
                <w:szCs w:val="24"/>
              </w:rPr>
              <w:t xml:space="preserve"> обеспечения</w:t>
            </w:r>
            <w:r>
              <w:rPr>
                <w:rFonts w:ascii="Times New Roman" w:hAnsi="Times New Roman" w:eastAsia="Calibri" w:cs="Times New Roman"/>
                <w:color w:val="000000"/>
                <w:sz w:val="24"/>
                <w:szCs w:val="24"/>
              </w:rPr>
              <w:t xml:space="preserve"> </w:t>
            </w:r>
            <w:r>
              <w:rPr>
                <w:rFonts w:ascii="Times New Roman" w:hAnsi="Times New Roman" w:eastAsia="Calibri" w:cs="Times New Roman"/>
                <w:color w:val="000000"/>
                <w:sz w:val="24"/>
                <w:szCs w:val="24"/>
              </w:rPr>
              <w:t xml:space="preserve">благоприятны</w:t>
            </w:r>
            <w:r>
              <w:rPr>
                <w:rFonts w:ascii="Times New Roman" w:hAnsi="Times New Roman" w:eastAsia="Calibri" w:cs="Times New Roman"/>
                <w:color w:val="000000"/>
                <w:sz w:val="24"/>
                <w:szCs w:val="24"/>
              </w:rPr>
              <w:t xml:space="preserve">х</w:t>
            </w:r>
            <w:r>
              <w:rPr>
                <w:rFonts w:ascii="Times New Roman" w:hAnsi="Times New Roman" w:eastAsia="Calibri" w:cs="Times New Roman"/>
                <w:color w:val="000000"/>
                <w:sz w:val="24"/>
                <w:szCs w:val="24"/>
              </w:rPr>
              <w:t xml:space="preserve"> и безопасны</w:t>
            </w:r>
            <w:r>
              <w:rPr>
                <w:rFonts w:ascii="Times New Roman" w:hAnsi="Times New Roman" w:eastAsia="Calibri" w:cs="Times New Roman"/>
                <w:color w:val="000000"/>
                <w:sz w:val="24"/>
                <w:szCs w:val="24"/>
              </w:rPr>
              <w:t xml:space="preserve">х</w:t>
            </w:r>
            <w:r>
              <w:rPr>
                <w:rFonts w:ascii="Times New Roman" w:hAnsi="Times New Roman" w:eastAsia="Calibri" w:cs="Times New Roman"/>
                <w:color w:val="000000"/>
                <w:sz w:val="24"/>
                <w:szCs w:val="24"/>
              </w:rPr>
              <w:t xml:space="preserve"> услови</w:t>
            </w:r>
            <w:r>
              <w:rPr>
                <w:rFonts w:ascii="Times New Roman" w:hAnsi="Times New Roman" w:eastAsia="Calibri" w:cs="Times New Roman"/>
                <w:color w:val="000000"/>
                <w:sz w:val="24"/>
                <w:szCs w:val="24"/>
              </w:rPr>
              <w:t xml:space="preserve">й</w:t>
            </w:r>
            <w:r>
              <w:rPr>
                <w:rFonts w:ascii="Times New Roman" w:hAnsi="Times New Roman" w:eastAsia="Calibri" w:cs="Times New Roman"/>
                <w:color w:val="000000"/>
                <w:sz w:val="24"/>
                <w:szCs w:val="24"/>
              </w:rPr>
              <w:t xml:space="preserve"> проживания граждан, надлежаще</w:t>
            </w:r>
            <w:r>
              <w:rPr>
                <w:rFonts w:ascii="Times New Roman" w:hAnsi="Times New Roman" w:eastAsia="Calibri" w:cs="Times New Roman"/>
                <w:color w:val="000000"/>
                <w:sz w:val="24"/>
                <w:szCs w:val="24"/>
              </w:rPr>
              <w:t xml:space="preserve">го</w:t>
            </w:r>
            <w:r>
              <w:rPr>
                <w:rFonts w:ascii="Times New Roman" w:hAnsi="Times New Roman" w:eastAsia="Calibri" w:cs="Times New Roman"/>
                <w:color w:val="000000"/>
                <w:sz w:val="24"/>
                <w:szCs w:val="24"/>
              </w:rPr>
              <w:t xml:space="preserve"> содержани</w:t>
            </w:r>
            <w:r>
              <w:rPr>
                <w:rFonts w:ascii="Times New Roman" w:hAnsi="Times New Roman" w:eastAsia="Calibri" w:cs="Times New Roman"/>
                <w:color w:val="000000"/>
                <w:sz w:val="24"/>
                <w:szCs w:val="24"/>
              </w:rPr>
              <w:t xml:space="preserve">я</w:t>
            </w:r>
            <w:r>
              <w:rPr>
                <w:rFonts w:ascii="Times New Roman" w:hAnsi="Times New Roman" w:eastAsia="Calibri" w:cs="Times New Roman"/>
                <w:color w:val="000000"/>
                <w:sz w:val="24"/>
                <w:szCs w:val="24"/>
              </w:rPr>
              <w:t xml:space="preserve"> общего имущества в многоквартирном доме</w:t>
            </w:r>
            <w:r>
              <w:rPr>
                <w:rFonts w:ascii="Times New Roman" w:hAnsi="Times New Roman" w:eastAsia="Calibri" w:cs="Times New Roman"/>
                <w:color w:val="000000"/>
                <w:sz w:val="24"/>
                <w:szCs w:val="24"/>
              </w:rPr>
              <w:t xml:space="preserve">.</w:t>
            </w:r>
            <w:r/>
          </w:p>
          <w:p>
            <w:pPr>
              <w:jc w:val="both"/>
              <w:tabs>
                <w:tab w:val="left" w:pos="2940"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r>
            <w:r/>
          </w:p>
          <w:p>
            <w:pPr>
              <w:jc w:val="both"/>
              <w:tabs>
                <w:tab w:val="left" w:pos="2940"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highlight w:val="lightGray"/>
              </w:rPr>
              <w:t xml:space="preserve">Принятие проекта окажет положительное влияние на мероприятия, направленные на развитие конкурентной среды в муниципальном районе «Белгородский район» Белгородской области</w:t>
            </w:r>
            <w:r/>
          </w:p>
        </w:tc>
      </w:tr>
      <w:tr>
        <w:trPr/>
        <w:tc>
          <w:tcPr>
            <w:shd w:val="clear" w:color="auto" w:fill="auto"/>
            <w:tcW w:w="10201" w:type="dxa"/>
            <w:textDirection w:val="lrTb"/>
            <w:noWrap w:val="false"/>
          </w:tcPr>
          <w:p>
            <w:pPr>
              <w:jc w:val="both"/>
              <w:tabs>
                <w:tab w:val="left" w:pos="2940" w:leader="none"/>
              </w:tabs>
              <w:rPr>
                <w:rFonts w:ascii="Times New Roman" w:hAnsi="Times New Roman" w:eastAsia="Calibri" w:cs="Times New Roman"/>
                <w:b/>
                <w:i/>
                <w:sz w:val="24"/>
                <w:szCs w:val="24"/>
                <w:lang w:eastAsia="ru-RU"/>
              </w:rPr>
            </w:pPr>
            <w:r>
              <w:rPr>
                <w:rFonts w:ascii="Times New Roman" w:hAnsi="Times New Roman" w:eastAsia="Calibri" w:cs="Times New Roman"/>
                <w:b/>
                <w:i/>
                <w:sz w:val="24"/>
                <w:szCs w:val="24"/>
                <w:lang w:eastAsia="ru-RU"/>
              </w:rPr>
              <w:t xml:space="preserve">3. Информация о положениях </w:t>
            </w:r>
            <w:r>
              <w:rPr>
                <w:rFonts w:ascii="Times New Roman" w:hAnsi="Times New Roman" w:eastAsia="Calibri" w:cs="Times New Roman"/>
                <w:b/>
                <w:i/>
                <w:color w:val="000000"/>
                <w:sz w:val="24"/>
                <w:szCs w:val="24"/>
              </w:rPr>
              <w:t xml:space="preserve">проекта муници</w:t>
            </w:r>
            <w:r>
              <w:rPr>
                <w:rFonts w:ascii="Times New Roman" w:hAnsi="Times New Roman" w:eastAsia="Calibri" w:cs="Times New Roman"/>
                <w:b/>
                <w:i/>
                <w:color w:val="000000"/>
                <w:sz w:val="24"/>
                <w:szCs w:val="24"/>
              </w:rPr>
              <w:t xml:space="preserve">пального нормативного правового акта, которые могут привести к недопущению, ограничению или устранению конкуренции на рынках товаров, работ, услуг Белгородского района (отсутствуют/присутствуют, если присутствуют, отразите короткое обоснование их наличия):</w:t>
            </w:r>
            <w:r>
              <w:rPr>
                <w:b/>
                <w:i/>
              </w:rPr>
              <w:t xml:space="preserve"> </w:t>
            </w:r>
            <w:r/>
          </w:p>
        </w:tc>
      </w:tr>
      <w:tr>
        <w:trPr/>
        <w:tc>
          <w:tcPr>
            <w:shd w:val="clear" w:color="auto" w:fill="auto"/>
            <w:tcW w:w="10201" w:type="dxa"/>
            <w:textDirection w:val="lrTb"/>
            <w:noWrap w:val="false"/>
          </w:tcPr>
          <w:p>
            <w:pPr>
              <w:jc w:val="both"/>
              <w:tabs>
                <w:tab w:val="left" w:pos="2940" w:leader="none"/>
              </w:tabs>
              <w:rPr>
                <w:rFonts w:ascii="Times New Roman" w:hAnsi="Times New Roman" w:eastAsia="Calibri" w:cs="Times New Roman"/>
                <w:sz w:val="24"/>
                <w:szCs w:val="24"/>
                <w:lang w:eastAsia="ru-RU"/>
              </w:rPr>
            </w:pPr>
            <w:r>
              <w:rPr>
                <w:rFonts w:ascii="Times New Roman" w:hAnsi="Times New Roman" w:eastAsia="Calibri" w:cs="Times New Roman"/>
                <w:sz w:val="24"/>
                <w:szCs w:val="24"/>
                <w:highlight w:val="lightGray"/>
                <w:lang w:eastAsia="ru-RU"/>
              </w:rPr>
              <w:t xml:space="preserve">Проект не содержит положений, которые могут привести к недопущению, ограничению или устранению конкуренции на рынках товаров, работ и услуг муниципального района «Белгородский район» Белгородской области</w:t>
            </w:r>
            <w:r/>
          </w:p>
        </w:tc>
      </w:tr>
    </w:tbl>
    <w:p>
      <w:r/>
      <w:r/>
    </w:p>
    <w:p>
      <w:r/>
      <w:r/>
    </w:p>
    <w:p>
      <w:r/>
      <w:r/>
    </w:p>
    <w:p>
      <w:pPr>
        <w:ind w:left="150" w:right="150"/>
        <w:shd w:val="clear" w:color="auto" w:fill="f8f8f8"/>
        <w:rPr>
          <w:rFonts w:ascii="Segoe UI" w:hAnsi="Segoe UI" w:cs="Segoe UI"/>
          <w:sz w:val="24"/>
          <w:szCs w:val="24"/>
        </w:rPr>
      </w:pPr>
      <w:r>
        <w:rPr>
          <w:highlight w:val="none"/>
        </w:rPr>
      </w:r>
      <w:r>
        <w:rPr>
          <w:highlight w:val="none"/>
        </w:rPr>
      </w:r>
    </w:p>
    <w:p>
      <w:pPr>
        <w:ind w:left="150" w:right="150"/>
        <w:shd w:val="clear" w:color="auto" w:fill="f8f8f8"/>
        <w:rPr>
          <w:highlight w:val="none"/>
        </w:rPr>
      </w:pPr>
      <w:r>
        <w:rPr>
          <w:highlight w:val="none"/>
        </w:rPr>
      </w:r>
      <w:r>
        <w:rPr>
          <w:highlight w:val="none"/>
        </w:rPr>
      </w:r>
    </w:p>
    <w:p>
      <w:pPr>
        <w:ind w:left="150" w:right="150"/>
        <w:shd w:val="clear" w:color="auto" w:fill="f8f8f8"/>
        <w:rPr>
          <w:highlight w:val="none"/>
        </w:rPr>
      </w:pPr>
      <w:r>
        <w:rPr>
          <w:highlight w:val="none"/>
        </w:rPr>
      </w:r>
      <w:r>
        <w:rPr>
          <w:highlight w:val="none"/>
        </w:rPr>
      </w:r>
    </w:p>
    <w:p>
      <w:pPr>
        <w:ind w:left="150" w:right="150"/>
        <w:shd w:val="clear" w:color="auto" w:fill="f8f8f8"/>
        <w:rPr>
          <w:highlight w:val="none"/>
        </w:rPr>
      </w:pPr>
      <w:r>
        <w:rPr>
          <w:highlight w:val="none"/>
        </w:rPr>
      </w:r>
      <w:r>
        <w:rPr>
          <w:highlight w:val="none"/>
        </w:rPr>
      </w:r>
    </w:p>
    <w:p>
      <w:pPr>
        <w:ind w:left="150" w:right="150"/>
        <w:shd w:val="clear" w:color="auto" w:fill="f8f8f8"/>
        <w:rPr>
          <w:highlight w:val="none"/>
        </w:rPr>
      </w:pPr>
      <w:r>
        <w:rPr>
          <w:highlight w:val="none"/>
        </w:rPr>
      </w:r>
      <w:r>
        <w:rPr>
          <w:highlight w:val="none"/>
        </w:rPr>
      </w:r>
    </w:p>
    <w:p>
      <w:pPr>
        <w:ind w:left="150" w:right="150"/>
        <w:shd w:val="clear" w:color="auto" w:fill="f8f8f8"/>
        <w:rPr>
          <w:highlight w:val="none"/>
        </w:rPr>
      </w:pPr>
      <w:r>
        <w:rPr>
          <w:highlight w:val="none"/>
        </w:rPr>
      </w:r>
      <w:r>
        <w:rPr>
          <w:highlight w:val="none"/>
        </w:rPr>
      </w:r>
    </w:p>
    <w:p>
      <w:pPr>
        <w:ind w:left="150" w:right="150"/>
        <w:shd w:val="clear" w:color="auto" w:fill="f8f8f8"/>
        <w:rPr>
          <w:highlight w:val="none"/>
        </w:rPr>
      </w:pPr>
      <w:r>
        <w:rPr>
          <w:highlight w:val="none"/>
        </w:rPr>
      </w:r>
      <w:r>
        <w:rPr>
          <w:highlight w:val="none"/>
        </w:rPr>
      </w:r>
    </w:p>
    <w:p>
      <w:pPr>
        <w:ind w:left="150" w:right="150"/>
        <w:shd w:val="clear" w:color="auto" w:fill="f8f8f8"/>
        <w:rPr>
          <w:highlight w:val="none"/>
        </w:rPr>
      </w:pPr>
      <w:r>
        <w:t xml:space="preserve">2022 г </w:t>
      </w:r>
      <w:hyperlink r:id="rId9" w:tooltip="_栁琀琀瀀猀㨀⼀⼀戀攀氀最漀爀漀搀猀欀椀樀ⴀ爀㌀㄀⸀最漀猀眀攀戀⸀最漀猀甀猀氀甀最椀⸀爀甀⼀最氀愀瘀渀漀攀⼀漀爀最愀渀礀ⴀ瘀氀愀猀琀椀⼀愀搀洀椀渀椀猀琀爀愀琀猀椀礀愀ⴀ戀攀氀最漀爀漀搀猀欀漀最漀ⴀ爀愀礀漀渀愀⼀愀渀琀椀洀漀渀漀瀀漀氀渀礀礀ⴀ欀漀洀瀀氀愀攀渀猀⼀瀀甀戀氀椀挀栀渀礀攀㈀⼀搀漀欀甀洀攀渀琀礀开㌀㔀㈀㄀⸀栀琀洀氀Ѐ" w:history="1">
        <w:r>
          <w:rPr>
            <w:rFonts w:ascii="Segoe UI" w:hAnsi="Segoe UI" w:cs="Segoe UI"/>
            <w:color w:val="0000ff"/>
            <w:sz w:val="24"/>
            <w:szCs w:val="24"/>
            <w:u w:val="single"/>
          </w:rPr>
          <w:t xml:space="preserve">https://belgorodskij-r31.gosweb.gosuslugi.ru/glavnoe/organy-vlasti/administratsiya-belgorodskogo-rayona/antimonopolnyy-komplaens/publichnye2/dokumenty_3521.html</w:t>
        </w:r>
      </w:hyperlink>
      <w:r/>
      <w:r/>
    </w:p>
    <w:p>
      <w:pPr>
        <w:ind w:left="150" w:right="150"/>
        <w:shd w:val="clear" w:color="auto" w:fill="f8f8f8"/>
        <w:rPr>
          <w:rFonts w:ascii="Segoe UI" w:hAnsi="Segoe UI" w:cs="Segoe UI"/>
          <w:sz w:val="24"/>
          <w:szCs w:val="24"/>
        </w:rPr>
      </w:pPr>
      <w:r>
        <w:rPr>
          <w:rFonts w:ascii="Segoe UI" w:hAnsi="Segoe UI" w:cs="Segoe UI"/>
          <w:sz w:val="24"/>
          <w:szCs w:val="24"/>
        </w:rPr>
      </w:r>
      <w:r/>
    </w:p>
    <w:p>
      <w:r/>
      <w:bookmarkStart w:id="0" w:name="_GoBack"/>
      <w:r/>
      <w:bookmarkEnd w:id="0"/>
      <w:r/>
      <w:r/>
    </w:p>
    <w:sectPr>
      <w:footnotePr/>
      <w:endnotePr/>
      <w:type w:val="nextPage"/>
      <w:pgSz w:w="11906" w:h="16838" w:orient="portrait"/>
      <w:pgMar w:top="1134" w:right="567" w:bottom="1134" w:left="1134"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Segoe UI">
    <w:panose1 w:val="020B0502040504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01"/>
    <w:next w:val="60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02"/>
    <w:link w:val="13"/>
    <w:uiPriority w:val="9"/>
    <w:rPr>
      <w:rFonts w:ascii="Arial" w:hAnsi="Arial" w:eastAsia="Arial" w:cs="Arial"/>
      <w:sz w:val="40"/>
      <w:szCs w:val="40"/>
    </w:rPr>
  </w:style>
  <w:style w:type="paragraph" w:styleId="15">
    <w:name w:val="Heading 2"/>
    <w:basedOn w:val="601"/>
    <w:next w:val="60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02"/>
    <w:link w:val="15"/>
    <w:uiPriority w:val="9"/>
    <w:rPr>
      <w:rFonts w:ascii="Arial" w:hAnsi="Arial" w:eastAsia="Arial" w:cs="Arial"/>
      <w:sz w:val="34"/>
    </w:rPr>
  </w:style>
  <w:style w:type="paragraph" w:styleId="17">
    <w:name w:val="Heading 3"/>
    <w:basedOn w:val="601"/>
    <w:next w:val="60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02"/>
    <w:link w:val="17"/>
    <w:uiPriority w:val="9"/>
    <w:rPr>
      <w:rFonts w:ascii="Arial" w:hAnsi="Arial" w:eastAsia="Arial" w:cs="Arial"/>
      <w:sz w:val="30"/>
      <w:szCs w:val="30"/>
    </w:rPr>
  </w:style>
  <w:style w:type="paragraph" w:styleId="19">
    <w:name w:val="Heading 4"/>
    <w:basedOn w:val="601"/>
    <w:next w:val="60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02"/>
    <w:link w:val="19"/>
    <w:uiPriority w:val="9"/>
    <w:rPr>
      <w:rFonts w:ascii="Arial" w:hAnsi="Arial" w:eastAsia="Arial" w:cs="Arial"/>
      <w:b/>
      <w:bCs/>
      <w:sz w:val="26"/>
      <w:szCs w:val="26"/>
    </w:rPr>
  </w:style>
  <w:style w:type="paragraph" w:styleId="21">
    <w:name w:val="Heading 5"/>
    <w:basedOn w:val="601"/>
    <w:next w:val="60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02"/>
    <w:link w:val="21"/>
    <w:uiPriority w:val="9"/>
    <w:rPr>
      <w:rFonts w:ascii="Arial" w:hAnsi="Arial" w:eastAsia="Arial" w:cs="Arial"/>
      <w:b/>
      <w:bCs/>
      <w:sz w:val="24"/>
      <w:szCs w:val="24"/>
    </w:rPr>
  </w:style>
  <w:style w:type="paragraph" w:styleId="23">
    <w:name w:val="Heading 6"/>
    <w:basedOn w:val="601"/>
    <w:next w:val="60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02"/>
    <w:link w:val="23"/>
    <w:uiPriority w:val="9"/>
    <w:rPr>
      <w:rFonts w:ascii="Arial" w:hAnsi="Arial" w:eastAsia="Arial" w:cs="Arial"/>
      <w:b/>
      <w:bCs/>
      <w:sz w:val="22"/>
      <w:szCs w:val="22"/>
    </w:rPr>
  </w:style>
  <w:style w:type="paragraph" w:styleId="25">
    <w:name w:val="Heading 7"/>
    <w:basedOn w:val="601"/>
    <w:next w:val="60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02"/>
    <w:link w:val="25"/>
    <w:uiPriority w:val="9"/>
    <w:rPr>
      <w:rFonts w:ascii="Arial" w:hAnsi="Arial" w:eastAsia="Arial" w:cs="Arial"/>
      <w:b/>
      <w:bCs/>
      <w:i/>
      <w:iCs/>
      <w:sz w:val="22"/>
      <w:szCs w:val="22"/>
    </w:rPr>
  </w:style>
  <w:style w:type="paragraph" w:styleId="27">
    <w:name w:val="Heading 8"/>
    <w:basedOn w:val="601"/>
    <w:next w:val="60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02"/>
    <w:link w:val="27"/>
    <w:uiPriority w:val="9"/>
    <w:rPr>
      <w:rFonts w:ascii="Arial" w:hAnsi="Arial" w:eastAsia="Arial" w:cs="Arial"/>
      <w:i/>
      <w:iCs/>
      <w:sz w:val="22"/>
      <w:szCs w:val="22"/>
    </w:rPr>
  </w:style>
  <w:style w:type="paragraph" w:styleId="29">
    <w:name w:val="Heading 9"/>
    <w:basedOn w:val="601"/>
    <w:next w:val="60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02"/>
    <w:link w:val="29"/>
    <w:uiPriority w:val="9"/>
    <w:rPr>
      <w:rFonts w:ascii="Arial" w:hAnsi="Arial" w:eastAsia="Arial" w:cs="Arial"/>
      <w:i/>
      <w:iCs/>
      <w:sz w:val="21"/>
      <w:szCs w:val="21"/>
    </w:rPr>
  </w:style>
  <w:style w:type="paragraph" w:styleId="31">
    <w:name w:val="List Paragraph"/>
    <w:basedOn w:val="601"/>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01"/>
    <w:next w:val="601"/>
    <w:link w:val="35"/>
    <w:uiPriority w:val="10"/>
    <w:qFormat/>
    <w:pPr>
      <w:contextualSpacing/>
      <w:spacing w:before="300" w:after="200"/>
    </w:pPr>
    <w:rPr>
      <w:sz w:val="48"/>
      <w:szCs w:val="48"/>
    </w:rPr>
  </w:style>
  <w:style w:type="character" w:styleId="35">
    <w:name w:val="Title Char"/>
    <w:basedOn w:val="602"/>
    <w:link w:val="34"/>
    <w:uiPriority w:val="10"/>
    <w:rPr>
      <w:sz w:val="48"/>
      <w:szCs w:val="48"/>
    </w:rPr>
  </w:style>
  <w:style w:type="paragraph" w:styleId="36">
    <w:name w:val="Subtitle"/>
    <w:basedOn w:val="601"/>
    <w:next w:val="601"/>
    <w:link w:val="37"/>
    <w:uiPriority w:val="11"/>
    <w:qFormat/>
    <w:pPr>
      <w:spacing w:before="200" w:after="200"/>
    </w:pPr>
    <w:rPr>
      <w:sz w:val="24"/>
      <w:szCs w:val="24"/>
    </w:rPr>
  </w:style>
  <w:style w:type="character" w:styleId="37">
    <w:name w:val="Subtitle Char"/>
    <w:basedOn w:val="602"/>
    <w:link w:val="36"/>
    <w:uiPriority w:val="11"/>
    <w:rPr>
      <w:sz w:val="24"/>
      <w:szCs w:val="24"/>
    </w:rPr>
  </w:style>
  <w:style w:type="paragraph" w:styleId="38">
    <w:name w:val="Quote"/>
    <w:basedOn w:val="601"/>
    <w:next w:val="601"/>
    <w:link w:val="39"/>
    <w:uiPriority w:val="29"/>
    <w:qFormat/>
    <w:pPr>
      <w:ind w:left="720" w:right="720"/>
    </w:pPr>
    <w:rPr>
      <w:i/>
    </w:rPr>
  </w:style>
  <w:style w:type="character" w:styleId="39">
    <w:name w:val="Quote Char"/>
    <w:link w:val="38"/>
    <w:uiPriority w:val="29"/>
    <w:rPr>
      <w:i/>
    </w:rPr>
  </w:style>
  <w:style w:type="paragraph" w:styleId="40">
    <w:name w:val="Intense Quote"/>
    <w:basedOn w:val="601"/>
    <w:next w:val="60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01"/>
    <w:link w:val="43"/>
    <w:uiPriority w:val="99"/>
    <w:unhideWhenUsed/>
    <w:pPr>
      <w:spacing w:after="0" w:line="240" w:lineRule="auto"/>
      <w:tabs>
        <w:tab w:val="center" w:pos="7143" w:leader="none"/>
        <w:tab w:val="right" w:pos="14287" w:leader="none"/>
      </w:tabs>
    </w:pPr>
  </w:style>
  <w:style w:type="character" w:styleId="43">
    <w:name w:val="Header Char"/>
    <w:basedOn w:val="602"/>
    <w:link w:val="42"/>
    <w:uiPriority w:val="99"/>
  </w:style>
  <w:style w:type="paragraph" w:styleId="44">
    <w:name w:val="Footer"/>
    <w:basedOn w:val="601"/>
    <w:link w:val="47"/>
    <w:uiPriority w:val="99"/>
    <w:unhideWhenUsed/>
    <w:pPr>
      <w:spacing w:after="0" w:line="240" w:lineRule="auto"/>
      <w:tabs>
        <w:tab w:val="center" w:pos="7143" w:leader="none"/>
        <w:tab w:val="right" w:pos="14287" w:leader="none"/>
      </w:tabs>
    </w:pPr>
  </w:style>
  <w:style w:type="character" w:styleId="45">
    <w:name w:val="Footer Char"/>
    <w:basedOn w:val="602"/>
    <w:link w:val="44"/>
    <w:uiPriority w:val="99"/>
  </w:style>
  <w:style w:type="paragraph" w:styleId="46">
    <w:name w:val="Caption"/>
    <w:basedOn w:val="601"/>
    <w:next w:val="601"/>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03"/>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0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0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0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0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0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0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0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0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0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0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0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0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0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0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0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0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0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0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0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0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0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0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0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0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0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0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0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0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0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0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0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0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0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0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0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0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5">
    <w:name w:val="Grid Table 5 Dark - Accent 2"/>
    <w:basedOn w:val="60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0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0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0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9">
    <w:name w:val="Grid Table 5 Dark - Accent 6"/>
    <w:basedOn w:val="60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0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0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0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0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0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0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0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
    <w:name w:val="Grid Table 7 Colorful"/>
    <w:basedOn w:val="60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0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0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0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0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0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0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0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03"/>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03"/>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03"/>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03"/>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03"/>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03"/>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0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0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0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0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0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0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0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0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0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0">
    <w:name w:val="List Table 3 - Accent 2"/>
    <w:basedOn w:val="60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0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0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0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4">
    <w:name w:val="List Table 3 - Accent 6"/>
    <w:basedOn w:val="60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0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0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7">
    <w:name w:val="List Table 4 - Accent 2"/>
    <w:basedOn w:val="60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0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0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0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31">
    <w:name w:val="List Table 4 - Accent 6"/>
    <w:basedOn w:val="60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0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0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0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0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0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0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0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0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0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1">
    <w:name w:val="List Table 6 Colorful - Accent 2"/>
    <w:basedOn w:val="60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0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0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0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5">
    <w:name w:val="List Table 6 Colorful - Accent 6"/>
    <w:basedOn w:val="60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0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0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8">
    <w:name w:val="List Table 7 Colorful - Accent 2"/>
    <w:basedOn w:val="60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0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0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0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2">
    <w:name w:val="List Table 7 Colorful - Accent 6"/>
    <w:basedOn w:val="60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0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0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5">
    <w:name w:val="Lined - Accent 2"/>
    <w:basedOn w:val="60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0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0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0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9">
    <w:name w:val="Lined - Accent 6"/>
    <w:basedOn w:val="60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0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0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2">
    <w:name w:val="Bordered &amp; Lined - Accent 2"/>
    <w:basedOn w:val="60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0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0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0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6">
    <w:name w:val="Bordered &amp; Lined - Accent 6"/>
    <w:basedOn w:val="60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0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0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0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0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0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0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0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0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02"/>
    <w:uiPriority w:val="99"/>
    <w:unhideWhenUsed/>
    <w:rPr>
      <w:vertAlign w:val="superscript"/>
    </w:rPr>
  </w:style>
  <w:style w:type="paragraph" w:styleId="178">
    <w:name w:val="endnote text"/>
    <w:basedOn w:val="60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02"/>
    <w:uiPriority w:val="99"/>
    <w:semiHidden/>
    <w:unhideWhenUsed/>
    <w:rPr>
      <w:vertAlign w:val="superscript"/>
    </w:rPr>
  </w:style>
  <w:style w:type="paragraph" w:styleId="181">
    <w:name w:val="toc 1"/>
    <w:basedOn w:val="601"/>
    <w:next w:val="601"/>
    <w:uiPriority w:val="39"/>
    <w:unhideWhenUsed/>
    <w:pPr>
      <w:ind w:left="0" w:right="0" w:firstLine="0"/>
      <w:spacing w:after="57"/>
    </w:pPr>
  </w:style>
  <w:style w:type="paragraph" w:styleId="182">
    <w:name w:val="toc 2"/>
    <w:basedOn w:val="601"/>
    <w:next w:val="601"/>
    <w:uiPriority w:val="39"/>
    <w:unhideWhenUsed/>
    <w:pPr>
      <w:ind w:left="283" w:right="0" w:firstLine="0"/>
      <w:spacing w:after="57"/>
    </w:pPr>
  </w:style>
  <w:style w:type="paragraph" w:styleId="183">
    <w:name w:val="toc 3"/>
    <w:basedOn w:val="601"/>
    <w:next w:val="601"/>
    <w:uiPriority w:val="39"/>
    <w:unhideWhenUsed/>
    <w:pPr>
      <w:ind w:left="567" w:right="0" w:firstLine="0"/>
      <w:spacing w:after="57"/>
    </w:pPr>
  </w:style>
  <w:style w:type="paragraph" w:styleId="184">
    <w:name w:val="toc 4"/>
    <w:basedOn w:val="601"/>
    <w:next w:val="601"/>
    <w:uiPriority w:val="39"/>
    <w:unhideWhenUsed/>
    <w:pPr>
      <w:ind w:left="850" w:right="0" w:firstLine="0"/>
      <w:spacing w:after="57"/>
    </w:pPr>
  </w:style>
  <w:style w:type="paragraph" w:styleId="185">
    <w:name w:val="toc 5"/>
    <w:basedOn w:val="601"/>
    <w:next w:val="601"/>
    <w:uiPriority w:val="39"/>
    <w:unhideWhenUsed/>
    <w:pPr>
      <w:ind w:left="1134" w:right="0" w:firstLine="0"/>
      <w:spacing w:after="57"/>
    </w:pPr>
  </w:style>
  <w:style w:type="paragraph" w:styleId="186">
    <w:name w:val="toc 6"/>
    <w:basedOn w:val="601"/>
    <w:next w:val="601"/>
    <w:uiPriority w:val="39"/>
    <w:unhideWhenUsed/>
    <w:pPr>
      <w:ind w:left="1417" w:right="0" w:firstLine="0"/>
      <w:spacing w:after="57"/>
    </w:pPr>
  </w:style>
  <w:style w:type="paragraph" w:styleId="187">
    <w:name w:val="toc 7"/>
    <w:basedOn w:val="601"/>
    <w:next w:val="601"/>
    <w:uiPriority w:val="39"/>
    <w:unhideWhenUsed/>
    <w:pPr>
      <w:ind w:left="1701" w:right="0" w:firstLine="0"/>
      <w:spacing w:after="57"/>
    </w:pPr>
  </w:style>
  <w:style w:type="paragraph" w:styleId="188">
    <w:name w:val="toc 8"/>
    <w:basedOn w:val="601"/>
    <w:next w:val="601"/>
    <w:uiPriority w:val="39"/>
    <w:unhideWhenUsed/>
    <w:pPr>
      <w:ind w:left="1984" w:right="0" w:firstLine="0"/>
      <w:spacing w:after="57"/>
    </w:pPr>
  </w:style>
  <w:style w:type="paragraph" w:styleId="189">
    <w:name w:val="toc 9"/>
    <w:basedOn w:val="601"/>
    <w:next w:val="60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01"/>
    <w:next w:val="601"/>
    <w:uiPriority w:val="99"/>
    <w:unhideWhenUsed/>
    <w:pPr>
      <w:spacing w:after="0" w:afterAutospacing="0"/>
    </w:pPr>
  </w:style>
  <w:style w:type="paragraph" w:styleId="601" w:default="1">
    <w:name w:val="Normal"/>
    <w:qFormat/>
  </w:style>
  <w:style w:type="character" w:styleId="602" w:default="1">
    <w:name w:val="Default Paragraph Font"/>
    <w:uiPriority w:val="1"/>
    <w:semiHidden/>
    <w:unhideWhenUsed/>
  </w:style>
  <w:style w:type="table" w:styleId="603" w:default="1">
    <w:name w:val="Normal Table"/>
    <w:uiPriority w:val="99"/>
    <w:semiHidden/>
    <w:unhideWhenUsed/>
    <w:tblPr>
      <w:tblInd w:w="0" w:type="dxa"/>
      <w:tblCellMar>
        <w:left w:w="108" w:type="dxa"/>
        <w:top w:w="0" w:type="dxa"/>
        <w:right w:w="108" w:type="dxa"/>
        <w:bottom w:w="0" w:type="dxa"/>
      </w:tblCellMar>
    </w:tblPr>
  </w:style>
  <w:style w:type="numbering" w:styleId="604" w:default="1">
    <w:name w:val="No List"/>
    <w:uiPriority w:val="99"/>
    <w:semiHidden/>
    <w:unhideWhenUsed/>
  </w:style>
  <w:style w:type="character" w:styleId="605">
    <w:name w:val="Hyperlink"/>
    <w:basedOn w:val="602"/>
    <w:uiPriority w:val="99"/>
    <w:unhideWhenUsed/>
    <w:rPr>
      <w:color w:val="0563c1" w:themeColor="hyperlink"/>
      <w:u w:val="single"/>
    </w:rPr>
  </w:style>
  <w:style w:type="paragraph" w:styleId="606">
    <w:name w:val="Balloon Text"/>
    <w:basedOn w:val="601"/>
    <w:link w:val="607"/>
    <w:uiPriority w:val="99"/>
    <w:semiHidden/>
    <w:unhideWhenUsed/>
    <w:rPr>
      <w:rFonts w:ascii="Segoe UI" w:hAnsi="Segoe UI" w:cs="Segoe UI"/>
      <w:sz w:val="18"/>
      <w:szCs w:val="18"/>
    </w:rPr>
  </w:style>
  <w:style w:type="character" w:styleId="607" w:customStyle="1">
    <w:name w:val="Текст выноски Знак"/>
    <w:basedOn w:val="602"/>
    <w:link w:val="606"/>
    <w:uiPriority w:val="99"/>
    <w:semiHidden/>
    <w:rPr>
      <w:rFonts w:ascii="Segoe UI" w:hAnsi="Segoe UI" w:cs="Segoe UI"/>
      <w:sz w:val="18"/>
      <w:szCs w:val="18"/>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_&#26625;&#29696;&#29696;&#28672;&#29440;&#14848;&#12032;&#12032;&#25088;&#25856;&#27648;&#26368;&#28416;&#29184;&#28416;&#25600;&#29440;&#27392;&#26880;&#27136;&#11520;&#29184;&#13056;&#12544;&#11776;&#26368;&#28416;&#29440;&#30464;&#25856;&#25088;&#11776;&#26368;&#28416;&#29440;&#29952;&#29440;&#27648;&#29952;&#26368;&#26880;&#11776;&#29184;&#29952;&#12032;&#26368;&#27648;&#24832;&#30208;&#28160;&#28416;&#25856;&#12032;&#28416;&#29184;&#26368;&#24832;&#28160;&#30976;&#11520;&#30208;&#27648;&#24832;&#29440;&#29696;&#26880;&#12032;&#24832;&#25600;&#27904;&#26880;&#28160;&#26880;&#29440;&#29696;&#29184;&#24832;&#29696;&#29440;&#26880;&#30976;&#24832;&#11520;&#25088;&#25856;&#27648;&#26368;&#28416;&#29184;&#28416;&#25600;&#29440;&#27392;&#28416;&#26368;&#28416;&#11520;&#29184;&#24832;&#30976;&#28416;&#28160;&#24832;&#12032;&#24832;&#28160;&#29696;&#26880;&#27904;&#28416;&#28160;&#28416;&#28672;&#28416;&#27648;&#28160;&#30976;&#30976;&#11520;&#27392;&#28416;&#27904;&#28672;&#27648;&#24832;&#25856;&#28160;&#29440;&#12032;&#28672;&#29952;&#25088;&#27648;&#26880;&#25344;&#26624;&#28160;&#30976;&#25856;&#12800;&#12032;&#25600;&#28416;&#27392;&#29952;&#27904;&#25856;&#28160;&#29696;&#30976;&#24320;&#13056;&#13568;&#12800;&#12544;&#11776;&#26624;&#29696;&#27904;&#27648;&#1024;"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Р7-Офис/7.3.0.0</Application>
  <Company>SPecialiST RePack</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Скирда Вадим Григорьевич</dc:creator>
  <cp:keywords/>
  <dc:description/>
  <cp:revision>30</cp:revision>
  <dcterms:created xsi:type="dcterms:W3CDTF">2019-08-20T14:10:00Z</dcterms:created>
  <dcterms:modified xsi:type="dcterms:W3CDTF">2025-02-07T14:39:21Z</dcterms:modified>
</cp:coreProperties>
</file>