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/>
        <w:rPr>
          <w:sz w:val="28"/>
          <w:szCs w:val="28"/>
        </w:rPr>
      </w:pPr>
      <w:r>
        <w:rPr>
          <w:sz w:val="28"/>
        </w:rPr>
      </w:r>
      <w:r>
        <w:rPr>
          <w:sz w:val="28"/>
        </w:rPr>
      </w:r>
      <w:r/>
    </w:p>
    <w:p>
      <w:pPr>
        <w:pStyle w:val="924"/>
        <w:widowControl/>
        <w:rPr>
          <w:sz w:val="28"/>
          <w:szCs w:val="28"/>
        </w:rPr>
      </w:pPr>
      <w:r>
        <w:rPr>
          <w:sz w:val="28"/>
        </w:rPr>
      </w:r>
      <w:r/>
    </w:p>
    <w:p>
      <w:pPr>
        <w:pStyle w:val="924"/>
        <w:widowControl/>
        <w:rPr>
          <w:sz w:val="28"/>
        </w:rPr>
      </w:pPr>
      <w:r>
        <w:rPr>
          <w:sz w:val="28"/>
        </w:rPr>
      </w:r>
      <w:r/>
    </w:p>
    <w:p>
      <w:pPr>
        <w:pStyle w:val="924"/>
        <w:widowControl/>
        <w:rPr>
          <w:sz w:val="28"/>
        </w:rPr>
      </w:pPr>
      <w:r>
        <w:rPr>
          <w:sz w:val="28"/>
        </w:rPr>
      </w:r>
      <w:r/>
    </w:p>
    <w:p>
      <w:pPr>
        <w:pStyle w:val="924"/>
        <w:widowControl/>
        <w:rPr>
          <w:sz w:val="28"/>
        </w:rPr>
      </w:pPr>
      <w:r>
        <w:rPr>
          <w:sz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  <w:br/>
        <w:t xml:space="preserve">Белгородского района Белгородской области от 31.12.2015 № 123 </w:t>
        <w:br/>
        <w:t xml:space="preserve">«Об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определении единых теплоснабжающих организаций</w:t>
      </w:r>
      <w:r>
        <w:rPr>
          <w:b/>
          <w:bCs/>
          <w:sz w:val="28"/>
          <w:szCs w:val="28"/>
        </w:rPr>
        <w:t xml:space="preserve">»</w:t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2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8"/>
        <w:jc w:val="both"/>
        <w:rPr>
          <w:b/>
          <w:bCs/>
          <w14:ligatures w14:val="none"/>
        </w:rPr>
      </w:pPr>
      <w:r>
        <w:rPr>
          <w:sz w:val="28"/>
          <w:szCs w:val="28"/>
        </w:rPr>
        <w:t xml:space="preserve">В соответствии с Федеральным законом от 27.07.2010 № 190-ФЗ </w:t>
        <w:br/>
        <w:t xml:space="preserve">«О теплоснабжении», постановлением Правительства Российской Федерации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"consultantplus://offline/ref=0CA879CC5C8D5DBD05B42D1DAD0E8A161EDD365154513CE1F60794DFA3194AFBEF8D04D1765101FFl3m6G"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от 08.08.2012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808 «</w:t>
      </w:r>
      <w:r>
        <w:rPr>
          <w:sz w:val="28"/>
          <w:szCs w:val="28"/>
        </w:rPr>
        <w:t xml:space="preserve">Об организации теплоснабжения в Российской Федерации и о внесении изменений в некоторые акты Правительства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, решением Муниципального совета Белгородского района от 04.10.2024 № 128 «</w:t>
      </w:r>
      <w:r>
        <w:rPr>
          <w:sz w:val="28"/>
          <w:szCs w:val="28"/>
        </w:rPr>
        <w:t xml:space="preserve">Об осуществлении полномочий </w:t>
      </w:r>
      <w:r>
        <w:rPr>
          <w:sz w:val="28"/>
          <w:szCs w:val="28"/>
        </w:rPr>
        <w:t xml:space="preserve">городских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поселений</w:t>
      </w:r>
      <w:r>
        <w:rPr>
          <w:sz w:val="28"/>
          <w:szCs w:val="28"/>
        </w:rPr>
        <w:t xml:space="preserve"> по организации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границах 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</w:t>
      </w:r>
      <w:r>
        <w:rPr>
          <w:sz w:val="28"/>
          <w:szCs w:val="28"/>
        </w:rPr>
        <w:t xml:space="preserve">-, тепло-, газо- </w:t>
        <w:br/>
        <w:t xml:space="preserve">и водоснабжения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населения</w:t>
      </w:r>
      <w:r>
        <w:rPr>
          <w:sz w:val="28"/>
          <w:szCs w:val="28"/>
        </w:rPr>
        <w:t xml:space="preserve">, водоотведения, снабжения населения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топливом</w:t>
      </w:r>
      <w:r>
        <w:rPr>
          <w:sz w:val="28"/>
          <w:szCs w:val="28"/>
        </w:rPr>
        <w:t xml:space="preserve"> </w:t>
        <w:br/>
        <w:t xml:space="preserve">в пределах полномочий,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законодательством</w:t>
      </w:r>
      <w:r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», письмом ООО «Энергосервисная компания ЖБК-1» </w:t>
        <w:br/>
        <w:t xml:space="preserve">от 26.03.2025 № 137 </w:t>
      </w:r>
      <w:r>
        <w:rPr>
          <w:sz w:val="28"/>
          <w:szCs w:val="28"/>
        </w:rPr>
        <w:t xml:space="preserve">администрация Белгородского района </w:t>
      </w:r>
      <w:r>
        <w:rPr>
          <w:b/>
          <w:bCs/>
          <w:sz w:val="28"/>
          <w:szCs w:val="28"/>
        </w:rPr>
        <w:br/>
        <w:t xml:space="preserve">п о с т а н о в л я е т:</w:t>
      </w:r>
      <w:r>
        <w:rPr>
          <w:b/>
          <w:bCs/>
          <w:sz w:val="28"/>
          <w:szCs w:val="28"/>
          <w14:ligatures w14:val="none"/>
        </w:rPr>
      </w:r>
      <w:r/>
    </w:p>
    <w:p>
      <w:pPr>
        <w:pStyle w:val="9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в постановление администрации Белгородского района Белгородской области от 31.12.2015 № 123 «Об определении единых теплоснабжающих организаций» </w:t>
      </w:r>
      <w:r>
        <w:rPr>
          <w:sz w:val="28"/>
          <w:szCs w:val="28"/>
        </w:rPr>
        <w:t xml:space="preserve">(далее – постановление)</w:t>
      </w:r>
      <w:r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2 постановления изложить в новой редакции: </w:t>
      </w:r>
      <w:r>
        <w:rPr>
          <w:sz w:val="28"/>
          <w:szCs w:val="28"/>
        </w:rPr>
      </w:r>
      <w:r/>
    </w:p>
    <w:p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Определить единой теплоснабжающей организацией:</w:t>
      </w:r>
      <w:r>
        <w:rPr>
          <w:sz w:val="28"/>
          <w:szCs w:val="28"/>
        </w:rPr>
      </w:r>
      <w:r/>
    </w:p>
    <w:p>
      <w:p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АО «Белгородская региональная теплосетевая компания» </w:t>
      </w:r>
      <w:r>
        <w:rPr>
          <w:sz w:val="28"/>
          <w:szCs w:val="28"/>
        </w:rPr>
        <w:t xml:space="preserve">с 0</w:t>
      </w:r>
      <w:r>
        <w:rPr>
          <w:sz w:val="28"/>
          <w:szCs w:val="28"/>
        </w:rPr>
        <w:t xml:space="preserve">1.05.2017</w:t>
      </w:r>
      <w:r>
        <w:rPr>
          <w:sz w:val="28"/>
          <w:szCs w:val="28"/>
        </w:rPr>
        <w:t xml:space="preserve"> на территориях городского поселения «Поселок Октябрьский», городского поселения «Поселок Разумное» (за исключением зоны действия котельной  </w:t>
        <w:br/>
        <w:t xml:space="preserve">по ул. им. И.Д. Елисеева в мкр. «Четыре сезона» и </w:t>
      </w:r>
      <w:r>
        <w:rPr>
          <w:sz w:val="28"/>
          <w:szCs w:val="28"/>
        </w:rPr>
        <w:t xml:space="preserve">зоны </w:t>
      </w:r>
      <w:r>
        <w:rPr>
          <w:sz w:val="28"/>
          <w:szCs w:val="28"/>
        </w:rPr>
        <w:t xml:space="preserve">действия транспортабельной котельной </w:t>
      </w:r>
      <w:r>
        <w:rPr>
          <w:sz w:val="28"/>
          <w:szCs w:val="28"/>
        </w:rPr>
        <w:t xml:space="preserve">установки в мкр. Разумное 54</w:t>
      </w:r>
      <w:r>
        <w:rPr>
          <w:sz w:val="28"/>
          <w:szCs w:val="28"/>
        </w:rPr>
        <w:t xml:space="preserve">), городского поселения «Поселок Северный» и Беловского, Беломестненского, Бессоновского, Веселолопанского, Головинского, Дубовского </w:t>
      </w:r>
      <w:r>
        <w:rPr>
          <w:sz w:val="28"/>
          <w:szCs w:val="28"/>
        </w:rPr>
        <w:t xml:space="preserve">(за исключением зоны действия </w:t>
      </w:r>
      <w:r>
        <w:rPr>
          <w:sz w:val="28"/>
          <w:szCs w:val="28"/>
        </w:rPr>
        <w:t xml:space="preserve">транспортабельной котельной </w:t>
      </w:r>
      <w:r>
        <w:rPr>
          <w:sz w:val="28"/>
          <w:szCs w:val="28"/>
        </w:rPr>
        <w:t xml:space="preserve">установки в мкр. Наследие, </w:t>
        <w:br/>
        <w:t xml:space="preserve">ул. Роскошная, земельный участок 27)</w:t>
      </w:r>
      <w:r>
        <w:rPr>
          <w:sz w:val="28"/>
          <w:szCs w:val="28"/>
        </w:rPr>
        <w:t xml:space="preserve">, Ериковского, Журавлевского, Комсомольского, Краснооктябрьского, Крутологского, Майского, Малиновского, Никольского, Новосадовского, Пушкарского, Стрелецкого, Тавровского, Хохловского, Щетиновского, Яснозоренского сельских поселений.</w:t>
      </w:r>
      <w:r/>
    </w:p>
    <w:p>
      <w:pPr>
        <w:ind w:left="0" w:firstLine="708"/>
        <w:jc w:val="both"/>
        <w:rPr>
          <w:highlight w:val="none"/>
        </w:rPr>
      </w:pPr>
      <w:r>
        <w:rPr>
          <w:sz w:val="28"/>
          <w:szCs w:val="28"/>
        </w:rPr>
        <w:t xml:space="preserve">2.2. ООО </w:t>
      </w:r>
      <w:r>
        <w:rPr>
          <w:sz w:val="28"/>
          <w:szCs w:val="28"/>
        </w:rPr>
        <w:t xml:space="preserve">«Рубикон – ТТ Проект»</w:t>
      </w:r>
      <w:r>
        <w:rPr>
          <w:sz w:val="28"/>
          <w:szCs w:val="28"/>
        </w:rPr>
        <w:t xml:space="preserve"> с 01.05.2021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городского поселения «Поселок Разумное» в зоне </w:t>
      </w:r>
      <w:r>
        <w:rPr>
          <w:sz w:val="28"/>
          <w:szCs w:val="28"/>
        </w:rPr>
        <w:t xml:space="preserve">действия котельной </w:t>
        <w:br/>
        <w:t xml:space="preserve">по ул. Им. И.Д. Елисеева в мкр. «Четыре сезона» </w:t>
      </w:r>
      <w:r>
        <w:rPr>
          <w:sz w:val="28"/>
          <w:szCs w:val="28"/>
        </w:rPr>
        <w:t xml:space="preserve">городского поселения «Поселок Разумное»</w:t>
      </w:r>
      <w:r>
        <w:t xml:space="preserve">.</w:t>
      </w:r>
      <w:r/>
    </w:p>
    <w:p>
      <w:pPr>
        <w:ind w:left="0" w:firstLine="708"/>
        <w:jc w:val="both"/>
        <w:rPr>
          <w:sz w:val="28"/>
          <w:szCs w:val="28"/>
          <w14:ligatures w14:val="none"/>
        </w:rPr>
      </w:pPr>
      <w:r>
        <w:rPr>
          <w:highlight w:val="none"/>
        </w:rPr>
      </w:r>
      <w:r>
        <w:rPr>
          <w:sz w:val="28"/>
          <w:szCs w:val="28"/>
        </w:rPr>
        <w:t xml:space="preserve">2.3. </w:t>
      </w:r>
      <w:r>
        <w:rPr>
          <w:sz w:val="28"/>
          <w:szCs w:val="28"/>
        </w:rPr>
        <w:t xml:space="preserve">ООО «Энергосервисная компания ЖБК-1» </w:t>
      </w:r>
      <w:r>
        <w:rPr>
          <w:sz w:val="28"/>
          <w:szCs w:val="28"/>
        </w:rPr>
        <w:t xml:space="preserve">с 01.05.2025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14:ligatures w14:val="none"/>
        </w:rPr>
      </w:r>
      <w:r/>
    </w:p>
    <w:p>
      <w:pPr>
        <w:ind w:left="0"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2.3.1. На территории городского поселения «Поселок Разумное» в зоне </w:t>
      </w:r>
      <w:r>
        <w:rPr>
          <w:sz w:val="28"/>
          <w:szCs w:val="28"/>
        </w:rPr>
        <w:t xml:space="preserve">действия транспортабельной котельной </w:t>
      </w:r>
      <w:r>
        <w:rPr>
          <w:sz w:val="28"/>
          <w:szCs w:val="28"/>
        </w:rPr>
        <w:t xml:space="preserve">установки (ТКУ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4,69 МВт) </w:t>
        <w:br/>
        <w:t xml:space="preserve">в мкр. Разумное 54.</w:t>
      </w:r>
      <w:r>
        <w:rPr>
          <w:sz w:val="28"/>
          <w:szCs w:val="28"/>
          <w14:ligatures w14:val="none"/>
        </w:rPr>
      </w:r>
      <w:r/>
    </w:p>
    <w:p>
      <w:pPr>
        <w:ind w:left="0"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2.3.2.</w:t>
      </w:r>
      <w:r>
        <w:rPr>
          <w:color w:val="ffffff" w:themeColor="background1"/>
          <w:sz w:val="28"/>
          <w:szCs w:val="28"/>
        </w:rPr>
        <w:t xml:space="preserve">1</w:t>
      </w:r>
      <w:r>
        <w:rPr>
          <w:sz w:val="28"/>
          <w:szCs w:val="28"/>
        </w:rPr>
        <w:t xml:space="preserve">На территории Дубовского сельского поселения в с. Репное, </w:t>
        <w:br/>
        <w:t xml:space="preserve">мкр. Наследие в зоне </w:t>
      </w:r>
      <w:r>
        <w:rPr>
          <w:sz w:val="28"/>
          <w:szCs w:val="28"/>
        </w:rPr>
        <w:t xml:space="preserve">действия транспортабельной котельной </w:t>
      </w:r>
      <w:r>
        <w:rPr>
          <w:sz w:val="28"/>
          <w:szCs w:val="28"/>
        </w:rPr>
        <w:t xml:space="preserve">установки  (ТКУ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3,5 МВт) в мкр. Наследие, ул. Роскошная, земельный участок 27.».</w:t>
      </w:r>
      <w:r/>
    </w:p>
    <w:p>
      <w:pPr>
        <w:pStyle w:val="9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color w:val="ffffff" w:themeColor="background1"/>
          <w:sz w:val="28"/>
          <w:szCs w:val="28"/>
          <w:highlight w:val="white"/>
        </w:rPr>
        <w:t xml:space="preserve">1</w:t>
      </w:r>
      <w:r>
        <w:rPr>
          <w:sz w:val="28"/>
          <w:szCs w:val="28"/>
        </w:rPr>
        <w:t xml:space="preserve">Комитету ЖКХ, транспорта и и</w:t>
      </w:r>
      <w:r>
        <w:rPr>
          <w:sz w:val="28"/>
          <w:szCs w:val="28"/>
        </w:rPr>
        <w:t xml:space="preserve">нженерной инфраструктуры администрации </w:t>
      </w:r>
      <w:r>
        <w:rPr>
          <w:sz w:val="28"/>
          <w:szCs w:val="28"/>
        </w:rPr>
        <w:t xml:space="preserve">Белгородского района (Индучный П.Ю.) при </w:t>
      </w:r>
      <w:r>
        <w:rPr>
          <w:sz w:val="28"/>
          <w:szCs w:val="28"/>
        </w:rPr>
        <w:t xml:space="preserve">проведении</w:t>
      </w:r>
      <w:r>
        <w:rPr>
          <w:sz w:val="28"/>
          <w:szCs w:val="28"/>
        </w:rPr>
        <w:t xml:space="preserve"> актуализации схем теплоснабжения </w:t>
      </w:r>
      <w:r>
        <w:rPr>
          <w:sz w:val="28"/>
          <w:szCs w:val="28"/>
        </w:rPr>
        <w:t xml:space="preserve">городских и сельских поселений </w:t>
      </w:r>
      <w:r>
        <w:rPr>
          <w:sz w:val="28"/>
          <w:szCs w:val="28"/>
        </w:rPr>
        <w:t xml:space="preserve">Белгородск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2026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учесть изменения </w:t>
        <w:br/>
        <w:t xml:space="preserve">в соответствии с пунктом 1 настоящего постановления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9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</w:t>
      </w:r>
      <w:r>
        <w:rPr>
          <w:color w:val="ffffff" w:themeColor="background1"/>
          <w:sz w:val="28"/>
          <w:szCs w:val="28"/>
        </w:rPr>
        <w:t xml:space="preserve">1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настоящее постановление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сайте органов местного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самоуправления муниципального района «Белгородский район» Белгородской области </w:t>
      </w:r>
      <w:r>
        <w:rPr>
          <w:sz w:val="28"/>
          <w:szCs w:val="28"/>
          <w:lang w:val="en-US"/>
        </w:rPr>
        <w:t xml:space="preserve">https</w:t>
      </w:r>
      <w:r>
        <w:rPr>
          <w:sz w:val="28"/>
          <w:szCs w:val="28"/>
        </w:rPr>
        <w:t xml:space="preserve">://</w:t>
      </w:r>
      <w:r>
        <w:rPr>
          <w:sz w:val="28"/>
          <w:szCs w:val="28"/>
          <w:lang w:val="en-US"/>
        </w:rPr>
        <w:t xml:space="preserve">belgorodskij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r</w:t>
      </w:r>
      <w:r>
        <w:rPr>
          <w:sz w:val="28"/>
          <w:szCs w:val="28"/>
        </w:rPr>
        <w:t xml:space="preserve">31.</w:t>
      </w:r>
      <w:r>
        <w:rPr>
          <w:sz w:val="28"/>
          <w:szCs w:val="28"/>
          <w:lang w:val="en-US"/>
        </w:rPr>
        <w:t xml:space="preserve">gosweb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gosuslugi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24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color w:val="ffffff" w:themeColor="background1"/>
          <w:sz w:val="28"/>
          <w:szCs w:val="28"/>
        </w:rPr>
        <w:t xml:space="preserve">1</w:t>
      </w:r>
      <w:r>
        <w:rPr>
          <w:sz w:val="28"/>
        </w:rPr>
        <w:t xml:space="preserve">Контроль за исполнением </w:t>
      </w:r>
      <w:r>
        <w:rPr>
          <w:sz w:val="28"/>
        </w:rPr>
        <w:t xml:space="preserve">настоящего постановления</w:t>
      </w:r>
      <w:r>
        <w:rPr>
          <w:sz w:val="28"/>
        </w:rPr>
        <w:t xml:space="preserve"> возл</w:t>
      </w:r>
      <w:r>
        <w:rPr>
          <w:sz w:val="28"/>
        </w:rPr>
        <w:t xml:space="preserve">ожить </w:t>
        <w:br/>
        <w:t xml:space="preserve">на комитет </w:t>
      </w:r>
      <w:r>
        <w:rPr>
          <w:sz w:val="28"/>
        </w:rPr>
        <w:t xml:space="preserve">ЖК</w:t>
      </w:r>
      <w:r>
        <w:rPr>
          <w:sz w:val="28"/>
        </w:rPr>
        <w:t xml:space="preserve">Х, </w:t>
      </w:r>
      <w:r>
        <w:rPr>
          <w:sz w:val="28"/>
        </w:rPr>
        <w:t xml:space="preserve">транспорта </w:t>
      </w:r>
      <w:r>
        <w:rPr>
          <w:sz w:val="28"/>
        </w:rPr>
        <w:t xml:space="preserve">и</w:t>
      </w:r>
      <w:r>
        <w:rPr>
          <w:sz w:val="28"/>
        </w:rPr>
        <w:t xml:space="preserve"> </w:t>
      </w:r>
      <w:r>
        <w:rPr>
          <w:sz w:val="28"/>
        </w:rPr>
        <w:t xml:space="preserve">инженерной</w:t>
      </w:r>
      <w:r>
        <w:rPr>
          <w:sz w:val="28"/>
        </w:rPr>
        <w:t xml:space="preserve"> </w:t>
      </w:r>
      <w:r>
        <w:rPr>
          <w:sz w:val="28"/>
        </w:rPr>
        <w:t xml:space="preserve">инфраструктуры </w:t>
      </w:r>
      <w:r>
        <w:rPr>
          <w:sz w:val="28"/>
        </w:rPr>
        <w:t xml:space="preserve">администрации Белгородского района </w:t>
      </w:r>
      <w:r>
        <w:rPr>
          <w:sz w:val="28"/>
        </w:rPr>
        <w:t xml:space="preserve">(</w:t>
      </w:r>
      <w:r>
        <w:rPr>
          <w:sz w:val="28"/>
        </w:rPr>
        <w:t xml:space="preserve">Индучный П.Ю.</w:t>
      </w:r>
      <w:r>
        <w:rPr>
          <w:sz w:val="28"/>
        </w:rPr>
        <w:t xml:space="preserve">). </w:t>
      </w:r>
      <w:r>
        <w:rPr>
          <w:sz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</w:rPr>
      </w:r>
      <w:r>
        <w:rPr>
          <w:sz w:val="28"/>
        </w:rPr>
      </w:r>
      <w:r/>
    </w:p>
    <w:p>
      <w:pPr>
        <w:pStyle w:val="924"/>
        <w:ind w:firstLine="708"/>
        <w:jc w:val="both"/>
        <w:rPr>
          <w:sz w:val="28"/>
          <w:szCs w:val="28"/>
        </w:rPr>
      </w:pPr>
      <w:r>
        <w:rPr>
          <w:sz w:val="28"/>
        </w:rPr>
      </w:r>
      <w:r/>
    </w:p>
    <w:p>
      <w:pPr>
        <w:pStyle w:val="924"/>
        <w:jc w:val="both"/>
        <w:rPr>
          <w:b/>
          <w:sz w:val="28"/>
        </w:rPr>
      </w:pPr>
      <w:r>
        <w:rPr>
          <w:b/>
          <w:sz w:val="28"/>
        </w:rPr>
        <w:t xml:space="preserve">Глава администрации</w:t>
      </w:r>
      <w:r/>
    </w:p>
    <w:p>
      <w:pPr>
        <w:pStyle w:val="924"/>
        <w:jc w:val="both"/>
        <w:rPr>
          <w:b/>
          <w:bCs/>
          <w:sz w:val="28"/>
          <w:szCs w:val="28"/>
          <w:highlight w:val="none"/>
        </w:rPr>
      </w:pPr>
      <w:r>
        <w:rPr>
          <w:b/>
          <w:sz w:val="28"/>
        </w:rPr>
        <w:t xml:space="preserve">Белгородского района</w:t>
      </w:r>
      <w:r>
        <w:rPr>
          <w:b/>
          <w:sz w:val="28"/>
        </w:rPr>
        <w:t xml:space="preserve">                                                                  Т.П. Круглякова</w:t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Л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ист согласования</w:t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к постановлению администрации Белгородского района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от «___» _____________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2025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 г. №______</w:t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ffffff" w:themeColor="background1"/>
          <w:sz w:val="28"/>
          <w:szCs w:val="20"/>
          <w:lang w:eastAsia="ru-RU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</w:r>
      <w:r/>
    </w:p>
    <w:p>
      <w:pPr>
        <w:pStyle w:val="924"/>
        <w:ind w:right="-1"/>
        <w:jc w:val="center"/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31.12.2015 № 123 «Об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определении единых теплоснабжающих организаций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/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Постановление  подготовлено:</w:t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/>
    </w:p>
    <w:tbl>
      <w:tblPr>
        <w:tblW w:w="9748" w:type="dxa"/>
        <w:tblLook w:val="04A0" w:firstRow="1" w:lastRow="0" w:firstColumn="1" w:lastColumn="0" w:noHBand="0" w:noVBand="1"/>
      </w:tblPr>
      <w:tblGrid>
        <w:gridCol w:w="4219"/>
        <w:gridCol w:w="1276"/>
        <w:gridCol w:w="4253"/>
      </w:tblGrid>
      <w:tr>
        <w:trPr/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Комитет ЖКХ, транспорта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и инженерной инфраструктуры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ind w:left="317" w:hanging="317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 П.Ю. Индучный</w:t>
            </w:r>
            <w:r/>
          </w:p>
          <w:p>
            <w:pPr>
              <w:ind w:left="34" w:hanging="34"/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074"/>
        </w:trPr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Постановление согласовано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20"/>
        </w:trPr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872"/>
        </w:trPr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Аппарат  администрации 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айона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А.И. Тельнов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872"/>
        </w:trPr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5812" w:leader="none"/>
              </w:tabs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Комитет экономического развития</w:t>
            </w:r>
            <w:r/>
          </w:p>
          <w:p>
            <w:pPr>
              <w:jc w:val="both"/>
              <w:spacing w:after="0" w:line="240" w:lineRule="auto"/>
              <w:widowControl w:val="off"/>
              <w:tabs>
                <w:tab w:val="left" w:pos="5812" w:leader="none"/>
              </w:tabs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318" w:leader="none"/>
                <w:tab w:val="left" w:pos="5812" w:leader="none"/>
              </w:tabs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Мерзликин В.В.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«_____»______________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855"/>
        </w:trPr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Правовое управление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С.А. Попов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826"/>
        </w:trPr>
        <w:tc>
          <w:tcPr>
            <w:shd w:val="clear" w:color="ffffff" w:fill="ffffff"/>
            <w:tcW w:w="4219" w:type="dxa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Управление документационного </w:t>
            </w:r>
            <w:r/>
          </w:p>
          <w:p>
            <w:pPr>
              <w:jc w:val="left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обеспечения и приема граждан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аппарата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администрации Белгородского района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253" w:type="dxa"/>
            <w:textDirection w:val="lrTb"/>
            <w:noWrap w:val="false"/>
          </w:tcPr>
          <w:p>
            <w:pPr>
              <w:ind w:left="506" w:hanging="506"/>
              <w:jc w:val="both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  Т.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И.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Семенова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5812" w:leader="none"/>
        </w:tabs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  <w:t xml:space="preserve">                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Лист согласования оформил:</w:t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Половнева Ирина Юрьевна,26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.03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2025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тел.: 31-16-90                                                    </w:t>
      </w:r>
      <w:r/>
    </w:p>
    <w:tbl>
      <w:tblPr>
        <w:tblW w:w="0" w:type="auto"/>
        <w:tblBorders>
          <w:top w:val="single" w:color="000000" w:sz="6" w:space="0"/>
          <w:bottom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9362"/>
      </w:tblGrid>
      <w:tr>
        <w:trPr/>
        <w:tc>
          <w:tcPr>
            <w:tcBorders>
              <w:bottom w:val="single" w:color="000000" w:sz="6" w:space="0"/>
            </w:tcBorders>
            <w:tcW w:w="936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</w:tr>
    </w:tbl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  <w:t xml:space="preserve">(подпись, фамилия, имя, отчество, дата, рабочий телефон)</w:t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</w:t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331" w:lineRule="exact"/>
      </w:pPr>
      <w:r>
        <w:rPr>
          <w:rFonts w:ascii="Times New Roman" w:hAnsi="Times New Roman" w:eastAsia="Times New Roman" w:cs="Times New Roman"/>
          <w:b/>
          <w:spacing w:val="10"/>
          <w:sz w:val="28"/>
          <w:szCs w:val="28"/>
          <w:lang w:eastAsia="ru-RU"/>
        </w:rPr>
      </w:r>
      <w:r/>
    </w:p>
    <w:p>
      <w:pPr>
        <w:jc w:val="center"/>
        <w:spacing w:after="0" w:line="331" w:lineRule="exact"/>
      </w:pPr>
      <w:r>
        <w:rPr>
          <w:rFonts w:ascii="Times New Roman" w:hAnsi="Times New Roman" w:eastAsia="Times New Roman" w:cs="Times New Roman"/>
          <w:b/>
          <w:spacing w:val="10"/>
          <w:sz w:val="28"/>
          <w:szCs w:val="28"/>
          <w:lang w:eastAsia="ru-RU"/>
        </w:rPr>
        <w:t xml:space="preserve">Контрольный лист</w:t>
      </w:r>
      <w:r/>
    </w:p>
    <w:p>
      <w:pPr>
        <w:jc w:val="center"/>
        <w:spacing w:after="0" w:line="331" w:lineRule="exact"/>
      </w:pPr>
      <w:r>
        <w:rPr>
          <w:rFonts w:ascii="Times New Roman" w:hAnsi="Times New Roman" w:eastAsia="Times New Roman" w:cs="Times New Roman"/>
          <w:b/>
          <w:spacing w:val="10"/>
          <w:sz w:val="28"/>
          <w:szCs w:val="28"/>
          <w:lang w:eastAsia="ru-RU"/>
        </w:rPr>
        <w:t xml:space="preserve">согласования проекта постановления</w:t>
      </w:r>
      <w:r/>
    </w:p>
    <w:p>
      <w:pPr>
        <w:jc w:val="center"/>
        <w:spacing w:after="0" w:line="331" w:lineRule="exact"/>
      </w:pPr>
      <w:r>
        <w:rPr>
          <w:rFonts w:ascii="Times New Roman" w:hAnsi="Times New Roman" w:eastAsia="Times New Roman" w:cs="Times New Roman"/>
          <w:b/>
          <w:spacing w:val="10"/>
          <w:sz w:val="28"/>
          <w:szCs w:val="28"/>
          <w:lang w:eastAsia="ru-RU"/>
        </w:rPr>
      </w:r>
      <w:r/>
    </w:p>
    <w:p>
      <w:pPr>
        <w:spacing w:after="0" w:line="240" w:lineRule="exact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pStyle w:val="924"/>
        <w:ind w:right="-1"/>
        <w:jc w:val="center"/>
      </w:pPr>
      <w:r>
        <w:rPr>
          <w:rFonts w:ascii="Times New Roman" w:hAnsi="Times New Roman" w:eastAsia="Times New Roman" w:cs="Times New Roman"/>
          <w:b/>
          <w:spacing w:val="10"/>
          <w:sz w:val="28"/>
          <w:szCs w:val="28"/>
          <w:lang w:eastAsia="ru-RU"/>
        </w:rPr>
        <w:t xml:space="preserve">Название: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</w:rPr>
        <w:t xml:space="preserve">О внесении изменений в постановление администрации Белгородского района </w:t>
      </w: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  <w:t xml:space="preserve">от 31.12.2015 № 123 «Об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определении единых теплоснабжающих организаций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1"/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1"/>
        <w:jc w:val="center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2268"/>
        <w:gridCol w:w="1842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textDirection w:val="lrTb"/>
            <w:noWrap w:val="false"/>
          </w:tcPr>
          <w:p>
            <w:pPr>
              <w:ind w:left="355"/>
              <w:jc w:val="center"/>
              <w:spacing w:after="0" w:line="274" w:lineRule="exact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Подготовил (согласовал): </w:t>
            </w:r>
            <w:r/>
          </w:p>
          <w:p>
            <w:pPr>
              <w:ind w:left="355"/>
              <w:jc w:val="center"/>
              <w:spacing w:after="0" w:line="274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ФИО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74" w:lineRule="exac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Дата передачи (получения) документа, роспись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78" w:lineRule="exac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Получение, возврат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Примечание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textDirection w:val="lrTb"/>
            <w:noWrap w:val="false"/>
          </w:tcPr>
          <w:p>
            <w:pPr>
              <w:ind w:right="293"/>
              <w:spacing w:after="0" w:line="331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Согласовал: </w:t>
            </w:r>
            <w:r/>
          </w:p>
          <w:p>
            <w:pPr>
              <w:ind w:right="293"/>
              <w:spacing w:after="0" w:line="331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Индучный П.Ю.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textDirection w:val="lrTb"/>
            <w:noWrap w:val="false"/>
          </w:tcPr>
          <w:p>
            <w:pPr>
              <w:ind w:right="293"/>
              <w:spacing w:after="0" w:line="331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Согласовал: </w:t>
            </w:r>
            <w:r/>
          </w:p>
          <w:p>
            <w:pPr>
              <w:ind w:right="293"/>
              <w:spacing w:after="0" w:line="331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Тельнов А.И.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textDirection w:val="lrTb"/>
            <w:noWrap w:val="false"/>
          </w:tcPr>
          <w:p>
            <w:pPr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Согласовал: </w:t>
            </w:r>
            <w:r/>
          </w:p>
          <w:p>
            <w:pPr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Мерзликин В.В.</w:t>
            </w:r>
            <w:r>
              <w:rPr>
                <w:rFonts w:ascii="Times New Roman" w:hAnsi="Times New Roman" w:eastAsia="Times New Roman" w:cs="Times New Roman"/>
                <w:bCs/>
                <w:spacing w:val="10"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textDirection w:val="lrTb"/>
            <w:noWrap w:val="false"/>
          </w:tcPr>
          <w:p>
            <w:pPr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Согласовал: </w:t>
            </w:r>
            <w:r/>
          </w:p>
          <w:p>
            <w:pPr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Попов С.А.</w:t>
            </w:r>
            <w:r>
              <w:rPr>
                <w:rFonts w:ascii="Times New Roman" w:hAnsi="Times New Roman" w:eastAsia="Times New Roman" w:cs="Times New Roman"/>
                <w:bCs/>
                <w:spacing w:val="10"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9" w:type="dxa"/>
            <w:textDirection w:val="lrTb"/>
            <w:noWrap w:val="false"/>
          </w:tcPr>
          <w:p>
            <w:pPr>
              <w:spacing w:after="0" w:line="317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Проверил: </w:t>
            </w:r>
            <w:r/>
          </w:p>
          <w:p>
            <w:pPr>
              <w:spacing w:after="0" w:line="317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Семенова Т.И.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___________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  <w:t xml:space="preserve">Получено Возвращено</w:t>
            </w:r>
            <w:r/>
          </w:p>
          <w:p>
            <w:pPr>
              <w:jc w:val="center"/>
              <w:spacing w:after="0" w:line="322" w:lineRule="exact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1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</w:tbl>
    <w:p>
      <w:pPr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/>
          <w:spacing w:val="10"/>
          <w:sz w:val="28"/>
          <w:szCs w:val="28"/>
          <w:highlight w:val="none"/>
        </w:rPr>
      </w:r>
      <w:r/>
    </w:p>
    <w:p>
      <w:pPr>
        <w:rPr>
          <w:rFonts w:ascii="Times New Roman" w:hAnsi="Times New Roman" w:eastAsia="Times New Roman" w:cs="Times New Roman"/>
          <w:color w:val="000000"/>
          <w:spacing w:val="1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pacing w:val="10"/>
          <w:sz w:val="28"/>
          <w:szCs w:val="28"/>
          <w:highlight w:val="none"/>
          <w14:ligatures w14:val="none"/>
        </w:rPr>
      </w:r>
      <w:r/>
    </w:p>
    <w:p>
      <w:pPr>
        <w:jc w:val="both"/>
        <w:rPr>
          <w:b/>
          <w:bCs/>
          <w:sz w:val="28"/>
          <w:szCs w:val="28"/>
        </w:rPr>
      </w:pP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  <w:r/>
    </w:p>
    <w:sectPr>
      <w:headerReference w:type="default" r:id="rId9"/>
      <w:footnotePr/>
      <w:endnotePr>
        <w:numFmt w:val="decimal"/>
      </w:endnotePr>
      <w:type w:val="nextPage"/>
      <w:pgSz w:w="11907" w:h="16840" w:orient="portrait"/>
      <w:pgMar w:top="850" w:right="567" w:bottom="850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86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301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451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56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71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867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982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11328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86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258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330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402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74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546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618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90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7626" w:hanging="180"/>
      </w:pPr>
    </w:lvl>
  </w:abstractNum>
  <w:abstractNum w:abstractNumId="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24"/>
        <w:ind w:left="1443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227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3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434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519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6403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761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846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9676" w:hanging="2160"/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24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14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157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235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27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35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435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478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5568" w:hanging="216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pStyle w:val="924"/>
        <w:ind w:left="186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301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451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56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71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867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982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11328" w:hanging="2160"/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pStyle w:val="924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924"/>
        <w:ind w:left="1226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924"/>
        <w:ind w:left="2422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924"/>
        <w:ind w:left="3633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924"/>
        <w:ind w:left="4484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924"/>
        <w:ind w:left="569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924"/>
        <w:ind w:left="654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924"/>
        <w:ind w:left="7757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924"/>
        <w:ind w:left="8968" w:hanging="216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57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7331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10">
    <w:multiLevelType w:val="hybridMultilevel"/>
    <w:lvl w:ilvl="0">
      <w:start w:val="20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3"/>
      <w:numFmt w:val="decimal"/>
      <w:isLgl w:val="false"/>
      <w:suff w:val="tab"/>
      <w:lvlText w:val="%1.%2."/>
      <w:lvlJc w:val="left"/>
      <w:pPr>
        <w:pStyle w:val="924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8968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50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222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94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66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38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510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82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54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726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840" w:hanging="360"/>
        <w:tabs>
          <w:tab w:val="num" w:pos="840" w:leader="none"/>
        </w:tabs>
      </w:pPr>
    </w:lvl>
    <w:lvl w:ilvl="1">
      <w:start w:val="1"/>
      <w:numFmt w:val="bullet"/>
      <w:isLgl w:val="false"/>
      <w:suff w:val="tab"/>
      <w:lvlText w:val=""/>
      <w:lvlJc w:val="left"/>
      <w:pPr>
        <w:pStyle w:val="924"/>
        <w:ind w:left="900" w:hanging="360"/>
        <w:tabs>
          <w:tab w:val="num" w:pos="900" w:leader="none"/>
        </w:tabs>
      </w:pPr>
      <w:rPr>
        <w:rFonts w:ascii="Symbol" w:hAnsi="Symbol"/>
        <w:color w:val="000000"/>
      </w:r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3062" w:hanging="180"/>
        <w:tabs>
          <w:tab w:val="num" w:pos="306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782" w:hanging="360"/>
        <w:tabs>
          <w:tab w:val="num" w:pos="378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502" w:hanging="360"/>
        <w:tabs>
          <w:tab w:val="num" w:pos="450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5222" w:hanging="180"/>
        <w:tabs>
          <w:tab w:val="num" w:pos="522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942" w:hanging="360"/>
        <w:tabs>
          <w:tab w:val="num" w:pos="594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662" w:hanging="360"/>
        <w:tabs>
          <w:tab w:val="num" w:pos="666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7382" w:hanging="180"/>
        <w:tabs>
          <w:tab w:val="num" w:pos="7382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8968" w:hanging="2160"/>
      </w:pPr>
    </w:lvl>
  </w:abstractNum>
  <w:abstractNum w:abstractNumId="15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20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4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0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675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7824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426" w:firstLine="0"/>
        <w:tabs>
          <w:tab w:val="num" w:pos="42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1.%2"/>
      <w:lvlJc w:val="left"/>
      <w:pPr>
        <w:pStyle w:val="924"/>
        <w:ind w:left="801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924"/>
        <w:ind w:left="114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924"/>
        <w:ind w:left="150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924"/>
        <w:ind w:left="150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924"/>
        <w:ind w:left="1866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924"/>
        <w:ind w:left="186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924"/>
        <w:ind w:left="2226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924"/>
        <w:ind w:left="2586" w:hanging="2160"/>
      </w:pPr>
    </w:lvl>
  </w:abstractNum>
  <w:abstractNum w:abstractNumId="1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924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8968" w:hanging="2160"/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6"/>
      <w:numFmt w:val="decimal"/>
      <w:isLgl w:val="false"/>
      <w:suff w:val="tab"/>
      <w:lvlText w:val="%1.%2."/>
      <w:lvlJc w:val="left"/>
      <w:pPr>
        <w:pStyle w:val="924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8968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14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157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235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27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35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435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478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5568" w:hanging="216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14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86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58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30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02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74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46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18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906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546" w:hanging="18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pStyle w:val="924"/>
        <w:ind w:left="186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301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451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566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71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867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982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11328" w:hanging="2160"/>
      </w:pPr>
    </w:lvl>
  </w:abstractNum>
  <w:abstractNum w:abstractNumId="25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3"/>
      <w:numFmt w:val="decimal"/>
      <w:isLgl w:val="false"/>
      <w:suff w:val="tab"/>
      <w:lvlText w:val="%1.%2."/>
      <w:lvlJc w:val="left"/>
      <w:pPr>
        <w:pStyle w:val="924"/>
        <w:ind w:left="142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20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4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0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675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7824" w:hanging="2160"/>
      </w:pPr>
    </w:lvl>
  </w:abstractNum>
  <w:abstractNum w:abstractNumId="26">
    <w:multiLevelType w:val="hybridMultilevel"/>
    <w:lvl w:ilvl="0">
      <w:start w:val="20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216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32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39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43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504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86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258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330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402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74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546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618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90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7626" w:hanging="180"/>
      </w:pPr>
    </w:lvl>
  </w:abstractNum>
  <w:abstractNum w:abstractNumId="2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pStyle w:val="924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2160" w:hanging="2160"/>
      </w:p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924"/>
        <w:ind w:left="375" w:hanging="375"/>
      </w:pPr>
    </w:lvl>
    <w:lvl w:ilvl="1">
      <w:start w:val="2"/>
      <w:numFmt w:val="decimal"/>
      <w:isLgl w:val="false"/>
      <w:suff w:val="tab"/>
      <w:lvlText w:val="%1.%2"/>
      <w:lvlJc w:val="left"/>
      <w:pPr>
        <w:pStyle w:val="924"/>
        <w:ind w:left="1521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924"/>
        <w:ind w:left="3012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924"/>
        <w:ind w:left="4518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924"/>
        <w:ind w:left="5664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924"/>
        <w:ind w:left="717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924"/>
        <w:ind w:left="8316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924"/>
        <w:ind w:left="9822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924"/>
        <w:ind w:left="11328" w:hanging="216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3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24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828" w:hanging="180"/>
      </w:pPr>
    </w:lvl>
  </w:abstractNum>
  <w:abstractNum w:abstractNumId="3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24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146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157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235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27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357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435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4782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5568" w:hanging="216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546" w:hanging="180"/>
      </w:pPr>
    </w:lvl>
  </w:abstractNum>
  <w:abstractNum w:abstractNumId="3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pStyle w:val="924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2160" w:hanging="216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36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924"/>
        <w:ind w:left="1065" w:hanging="360"/>
        <w:tabs>
          <w:tab w:val="num" w:pos="106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924"/>
        <w:ind w:left="600" w:hanging="60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2422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3633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4484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5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6906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7757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8968" w:hanging="216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971" w:hanging="180"/>
      </w:pPr>
    </w:lvl>
  </w:abstractNum>
  <w:abstractNum w:abstractNumId="40">
    <w:multiLevelType w:val="hybridMultilevel"/>
    <w:lvl w:ilvl="0">
      <w:start w:val="20"/>
      <w:numFmt w:val="decimal"/>
      <w:isLgl w:val="false"/>
      <w:suff w:val="tab"/>
      <w:lvlText w:val="%1"/>
      <w:lvlJc w:val="left"/>
      <w:pPr>
        <w:pStyle w:val="924"/>
        <w:ind w:left="525" w:hanging="525"/>
      </w:pPr>
    </w:lvl>
    <w:lvl w:ilvl="1">
      <w:start w:val="2"/>
      <w:numFmt w:val="decimal"/>
      <w:isLgl w:val="false"/>
      <w:suff w:val="tab"/>
      <w:lvlText w:val="%1.%2"/>
      <w:lvlJc w:val="left"/>
      <w:pPr>
        <w:pStyle w:val="924"/>
        <w:ind w:left="885" w:hanging="52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924"/>
        <w:ind w:left="144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924"/>
        <w:ind w:left="216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924"/>
        <w:ind w:left="252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924"/>
        <w:ind w:left="32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924"/>
        <w:ind w:left="360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924"/>
        <w:ind w:left="432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924"/>
        <w:ind w:left="5040" w:hanging="2160"/>
      </w:pPr>
    </w:lvl>
  </w:abstractNum>
  <w:abstractNum w:abstractNumId="4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24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828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93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265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337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409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481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553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625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697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7691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2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2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2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2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2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2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2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24"/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17"/>
  </w:num>
  <w:num w:numId="4">
    <w:abstractNumId w:val="9"/>
  </w:num>
  <w:num w:numId="5">
    <w:abstractNumId w:val="44"/>
  </w:num>
  <w:num w:numId="6">
    <w:abstractNumId w:val="13"/>
  </w:num>
  <w:num w:numId="7">
    <w:abstractNumId w:val="35"/>
  </w:num>
  <w:num w:numId="8">
    <w:abstractNumId w:val="4"/>
  </w:num>
  <w:num w:numId="9">
    <w:abstractNumId w:val="38"/>
  </w:num>
  <w:num w:numId="10">
    <w:abstractNumId w:val="20"/>
  </w:num>
  <w:num w:numId="11">
    <w:abstractNumId w:val="23"/>
  </w:num>
  <w:num w:numId="12">
    <w:abstractNumId w:val="33"/>
  </w:num>
  <w:num w:numId="13">
    <w:abstractNumId w:val="22"/>
  </w:num>
  <w:num w:numId="14">
    <w:abstractNumId w:val="11"/>
  </w:num>
  <w:num w:numId="15">
    <w:abstractNumId w:val="1"/>
  </w:num>
  <w:num w:numId="16">
    <w:abstractNumId w:val="27"/>
  </w:num>
  <w:num w:numId="17">
    <w:abstractNumId w:val="39"/>
  </w:num>
  <w:num w:numId="18">
    <w:abstractNumId w:val="8"/>
  </w:num>
  <w:num w:numId="19">
    <w:abstractNumId w:val="30"/>
  </w:num>
  <w:num w:numId="20">
    <w:abstractNumId w:val="43"/>
  </w:num>
  <w:num w:numId="21">
    <w:abstractNumId w:val="16"/>
  </w:num>
  <w:num w:numId="22">
    <w:abstractNumId w:val="5"/>
  </w:num>
  <w:num w:numId="23">
    <w:abstractNumId w:val="32"/>
  </w:num>
  <w:num w:numId="24">
    <w:abstractNumId w:val="21"/>
  </w:num>
  <w:num w:numId="25">
    <w:abstractNumId w:val="14"/>
  </w:num>
  <w:num w:numId="26">
    <w:abstractNumId w:val="18"/>
  </w:num>
  <w:num w:numId="27">
    <w:abstractNumId w:val="34"/>
  </w:num>
  <w:num w:numId="28">
    <w:abstractNumId w:val="0"/>
  </w:num>
  <w:num w:numId="29">
    <w:abstractNumId w:val="29"/>
  </w:num>
  <w:num w:numId="30">
    <w:abstractNumId w:val="24"/>
  </w:num>
  <w:num w:numId="31">
    <w:abstractNumId w:val="7"/>
  </w:num>
  <w:num w:numId="32">
    <w:abstractNumId w:val="2"/>
  </w:num>
  <w:num w:numId="33">
    <w:abstractNumId w:val="19"/>
  </w:num>
  <w:num w:numId="34">
    <w:abstractNumId w:val="26"/>
  </w:num>
  <w:num w:numId="35">
    <w:abstractNumId w:val="40"/>
  </w:num>
  <w:num w:numId="36">
    <w:abstractNumId w:val="37"/>
  </w:num>
  <w:num w:numId="37">
    <w:abstractNumId w:val="10"/>
  </w:num>
  <w:num w:numId="38">
    <w:abstractNumId w:val="6"/>
  </w:num>
  <w:num w:numId="39">
    <w:abstractNumId w:val="28"/>
  </w:num>
  <w:num w:numId="40">
    <w:abstractNumId w:val="25"/>
  </w:num>
  <w:num w:numId="41">
    <w:abstractNumId w:val="15"/>
  </w:num>
  <w:num w:numId="42">
    <w:abstractNumId w:val="42"/>
  </w:num>
  <w:num w:numId="43">
    <w:abstractNumId w:val="31"/>
  </w:num>
  <w:num w:numId="44">
    <w:abstractNumId w:val="41"/>
  </w:num>
  <w:num w:numId="45">
    <w:abstractNumId w:val="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24"/>
    <w:next w:val="924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24"/>
    <w:next w:val="924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24"/>
    <w:next w:val="924"/>
    <w:link w:val="7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24"/>
    <w:next w:val="924"/>
    <w:link w:val="7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24"/>
    <w:next w:val="924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24"/>
    <w:next w:val="924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24"/>
    <w:next w:val="924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24"/>
    <w:next w:val="924"/>
    <w:link w:val="7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24"/>
    <w:next w:val="924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24"/>
    <w:uiPriority w:val="34"/>
    <w:qFormat/>
    <w:pPr>
      <w:contextualSpacing/>
      <w:ind w:left="720"/>
    </w:pPr>
  </w:style>
  <w:style w:type="paragraph" w:styleId="765">
    <w:name w:val="No Spacing"/>
    <w:uiPriority w:val="1"/>
    <w:qFormat/>
    <w:pPr>
      <w:spacing w:before="0" w:after="0" w:line="240" w:lineRule="auto"/>
    </w:pPr>
  </w:style>
  <w:style w:type="paragraph" w:styleId="766">
    <w:name w:val="Title"/>
    <w:basedOn w:val="924"/>
    <w:next w:val="924"/>
    <w:link w:val="7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7">
    <w:name w:val="Title Char"/>
    <w:link w:val="766"/>
    <w:uiPriority w:val="10"/>
    <w:rPr>
      <w:sz w:val="48"/>
      <w:szCs w:val="48"/>
    </w:rPr>
  </w:style>
  <w:style w:type="paragraph" w:styleId="768">
    <w:name w:val="Subtitle"/>
    <w:basedOn w:val="924"/>
    <w:next w:val="924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>
    <w:name w:val="Subtitle Char"/>
    <w:link w:val="768"/>
    <w:uiPriority w:val="11"/>
    <w:rPr>
      <w:sz w:val="24"/>
      <w:szCs w:val="24"/>
    </w:rPr>
  </w:style>
  <w:style w:type="paragraph" w:styleId="770">
    <w:name w:val="Quote"/>
    <w:basedOn w:val="924"/>
    <w:next w:val="924"/>
    <w:link w:val="771"/>
    <w:uiPriority w:val="29"/>
    <w:qFormat/>
    <w:pPr>
      <w:ind w:left="720" w:right="720"/>
    </w:pPr>
    <w:rPr>
      <w:i/>
    </w:r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924"/>
    <w:next w:val="924"/>
    <w:link w:val="7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3">
    <w:name w:val="Intense Quote Char"/>
    <w:link w:val="772"/>
    <w:uiPriority w:val="30"/>
    <w:rPr>
      <w:i/>
    </w:rPr>
  </w:style>
  <w:style w:type="paragraph" w:styleId="774">
    <w:name w:val="Header"/>
    <w:basedOn w:val="924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5">
    <w:name w:val="Header Char"/>
    <w:link w:val="774"/>
    <w:uiPriority w:val="99"/>
  </w:style>
  <w:style w:type="paragraph" w:styleId="776">
    <w:name w:val="Footer"/>
    <w:basedOn w:val="924"/>
    <w:link w:val="7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7">
    <w:name w:val="Footer Char"/>
    <w:link w:val="776"/>
    <w:uiPriority w:val="99"/>
  </w:style>
  <w:style w:type="paragraph" w:styleId="778">
    <w:name w:val="Caption"/>
    <w:basedOn w:val="924"/>
    <w:next w:val="9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9">
    <w:name w:val="Caption Char"/>
    <w:basedOn w:val="778"/>
    <w:link w:val="776"/>
    <w:uiPriority w:val="99"/>
  </w:style>
  <w:style w:type="table" w:styleId="78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Hyperlink"/>
    <w:uiPriority w:val="99"/>
    <w:unhideWhenUsed/>
    <w:rPr>
      <w:color w:val="0000ff" w:themeColor="hyperlink"/>
      <w:u w:val="single"/>
    </w:r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24"/>
    <w:next w:val="924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24"/>
    <w:next w:val="924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24"/>
    <w:next w:val="924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24"/>
    <w:next w:val="924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24"/>
    <w:next w:val="924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24"/>
    <w:next w:val="924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24"/>
    <w:next w:val="924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24"/>
    <w:next w:val="924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next w:val="924"/>
    <w:link w:val="924"/>
    <w:qFormat/>
    <w:pPr>
      <w:widowControl w:val="off"/>
    </w:pPr>
    <w:rPr>
      <w:lang w:val="ru-RU" w:eastAsia="ru-RU" w:bidi="ar-SA"/>
    </w:rPr>
  </w:style>
  <w:style w:type="paragraph" w:styleId="925">
    <w:name w:val="Заголовок 1"/>
    <w:basedOn w:val="924"/>
    <w:next w:val="924"/>
    <w:link w:val="924"/>
    <w:qFormat/>
    <w:pPr>
      <w:ind w:left="5664"/>
      <w:jc w:val="center"/>
      <w:keepNext/>
      <w:widowControl/>
      <w:outlineLvl w:val="0"/>
    </w:pPr>
    <w:rPr>
      <w:b/>
      <w:sz w:val="22"/>
    </w:rPr>
  </w:style>
  <w:style w:type="paragraph" w:styleId="926">
    <w:name w:val="Заголовок 2"/>
    <w:basedOn w:val="924"/>
    <w:next w:val="924"/>
    <w:link w:val="924"/>
    <w:qFormat/>
    <w:pPr>
      <w:jc w:val="center"/>
      <w:keepNext/>
      <w:widowControl/>
      <w:outlineLvl w:val="1"/>
    </w:pPr>
    <w:rPr>
      <w:sz w:val="24"/>
    </w:rPr>
  </w:style>
  <w:style w:type="paragraph" w:styleId="927">
    <w:name w:val="Заголовок 3"/>
    <w:basedOn w:val="924"/>
    <w:next w:val="924"/>
    <w:link w:val="924"/>
    <w:qFormat/>
    <w:pPr>
      <w:keepNext/>
      <w:outlineLvl w:val="2"/>
    </w:pPr>
    <w:rPr>
      <w:rFonts w:ascii="Courier New" w:hAnsi="Courier New"/>
      <w:sz w:val="24"/>
    </w:rPr>
  </w:style>
  <w:style w:type="character" w:styleId="928">
    <w:name w:val="Основной шрифт абзаца"/>
    <w:next w:val="928"/>
    <w:link w:val="924"/>
    <w:semiHidden/>
  </w:style>
  <w:style w:type="table" w:styleId="929">
    <w:name w:val="Обычная таблица"/>
    <w:next w:val="929"/>
    <w:link w:val="924"/>
    <w:semiHidden/>
    <w:tblPr/>
  </w:style>
  <w:style w:type="numbering" w:styleId="930">
    <w:name w:val="Нет списка"/>
    <w:next w:val="930"/>
    <w:link w:val="924"/>
    <w:uiPriority w:val="99"/>
    <w:semiHidden/>
  </w:style>
  <w:style w:type="paragraph" w:styleId="931">
    <w:name w:val="Текст выноски"/>
    <w:basedOn w:val="924"/>
    <w:next w:val="931"/>
    <w:link w:val="924"/>
    <w:semiHidden/>
    <w:rPr>
      <w:rFonts w:ascii="Tahoma" w:hAnsi="Tahoma" w:cs="Tahoma"/>
      <w:sz w:val="16"/>
      <w:szCs w:val="16"/>
    </w:rPr>
  </w:style>
  <w:style w:type="paragraph" w:styleId="932">
    <w:name w:val="Основной текст"/>
    <w:basedOn w:val="924"/>
    <w:next w:val="932"/>
    <w:link w:val="924"/>
    <w:pPr>
      <w:jc w:val="center"/>
      <w:widowControl/>
    </w:pPr>
    <w:rPr>
      <w:sz w:val="28"/>
    </w:rPr>
  </w:style>
  <w:style w:type="paragraph" w:styleId="933">
    <w:name w:val="Верхний колонтитул"/>
    <w:basedOn w:val="924"/>
    <w:next w:val="933"/>
    <w:link w:val="934"/>
    <w:uiPriority w:val="99"/>
    <w:pPr>
      <w:tabs>
        <w:tab w:val="center" w:pos="4677" w:leader="none"/>
        <w:tab w:val="right" w:pos="9355" w:leader="none"/>
      </w:tabs>
    </w:pPr>
  </w:style>
  <w:style w:type="character" w:styleId="934">
    <w:name w:val="Верхний колонтитул Знак"/>
    <w:basedOn w:val="928"/>
    <w:next w:val="934"/>
    <w:link w:val="933"/>
    <w:uiPriority w:val="99"/>
  </w:style>
  <w:style w:type="paragraph" w:styleId="935">
    <w:name w:val="Нижний колонтитул"/>
    <w:basedOn w:val="924"/>
    <w:next w:val="935"/>
    <w:link w:val="936"/>
    <w:pPr>
      <w:tabs>
        <w:tab w:val="center" w:pos="4677" w:leader="none"/>
        <w:tab w:val="right" w:pos="9355" w:leader="none"/>
      </w:tabs>
    </w:pPr>
  </w:style>
  <w:style w:type="character" w:styleId="936">
    <w:name w:val="Нижний колонтитул Знак"/>
    <w:basedOn w:val="928"/>
    <w:next w:val="936"/>
    <w:link w:val="935"/>
  </w:style>
  <w:style w:type="paragraph" w:styleId="937">
    <w:name w:val="ConsPlusNonformat"/>
    <w:next w:val="937"/>
    <w:link w:val="924"/>
    <w:pPr>
      <w:widowControl w:val="off"/>
    </w:pPr>
    <w:rPr>
      <w:rFonts w:ascii="Courier New" w:hAnsi="Courier New" w:cs="Courier New"/>
      <w:lang w:val="ru-RU" w:eastAsia="ru-RU" w:bidi="ar-SA"/>
    </w:rPr>
  </w:style>
  <w:style w:type="table" w:styleId="938">
    <w:name w:val="Сетка таблицы"/>
    <w:basedOn w:val="929"/>
    <w:next w:val="938"/>
    <w:link w:val="924"/>
    <w:tblPr/>
  </w:style>
  <w:style w:type="paragraph" w:styleId="939">
    <w:name w:val="Стандартный HTML"/>
    <w:basedOn w:val="924"/>
    <w:next w:val="939"/>
    <w:link w:val="940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2"/>
      <w:szCs w:val="22"/>
      <w:lang w:eastAsia="ar-SA"/>
    </w:rPr>
  </w:style>
  <w:style w:type="character" w:styleId="940">
    <w:name w:val="Стандартный HTML Знак"/>
    <w:next w:val="940"/>
    <w:link w:val="939"/>
    <w:rPr>
      <w:rFonts w:ascii="Courier New" w:hAnsi="Courier New" w:cs="Courier New"/>
      <w:sz w:val="22"/>
      <w:szCs w:val="22"/>
      <w:lang w:eastAsia="ar-SA"/>
    </w:rPr>
  </w:style>
  <w:style w:type="character" w:styleId="941">
    <w:name w:val="Гиперссылка"/>
    <w:next w:val="941"/>
    <w:link w:val="924"/>
    <w:uiPriority w:val="99"/>
    <w:unhideWhenUsed/>
    <w:rPr>
      <w:color w:val="0000ff"/>
      <w:u w:val="single"/>
    </w:rPr>
  </w:style>
  <w:style w:type="character" w:styleId="942">
    <w:name w:val="Просмотренная гиперссылка"/>
    <w:next w:val="942"/>
    <w:link w:val="924"/>
    <w:uiPriority w:val="99"/>
    <w:unhideWhenUsed/>
    <w:rPr>
      <w:color w:val="800080"/>
      <w:u w:val="single"/>
    </w:rPr>
  </w:style>
  <w:style w:type="paragraph" w:styleId="943">
    <w:name w:val="ConsPlusNormal"/>
    <w:next w:val="943"/>
    <w:link w:val="924"/>
    <w:rPr>
      <w:rFonts w:ascii="Arial" w:hAnsi="Arial" w:cs="Arial"/>
      <w:lang w:val="ru-RU" w:eastAsia="ru-RU" w:bidi="ar-SA"/>
    </w:rPr>
  </w:style>
  <w:style w:type="character" w:styleId="944" w:default="1">
    <w:name w:val="Default Paragraph Font"/>
    <w:uiPriority w:val="1"/>
    <w:semiHidden/>
    <w:unhideWhenUsed/>
  </w:style>
  <w:style w:type="numbering" w:styleId="945" w:default="1">
    <w:name w:val="No List"/>
    <w:uiPriority w:val="99"/>
    <w:semiHidden/>
    <w:unhideWhenUsed/>
  </w:style>
  <w:style w:type="table" w:styleId="946" w:default="1">
    <w:name w:val="Normal Table"/>
    <w:uiPriority w:val="99"/>
    <w:semiHidden/>
    <w:unhideWhenUsed/>
    <w:tblPr/>
  </w:style>
  <w:style w:type="paragraph" w:styleId="947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48" w:customStyle="1">
    <w:name w:val="Абзац списка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160" w:afterAutospacing="0" w:line="25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revision>8</cp:revision>
  <dcterms:created xsi:type="dcterms:W3CDTF">2015-12-28T09:04:00Z</dcterms:created>
  <dcterms:modified xsi:type="dcterms:W3CDTF">2025-03-28T13:27:21Z</dcterms:modified>
  <cp:version>917504</cp:version>
</cp:coreProperties>
</file>