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805" w:rsidRPr="00684089" w:rsidRDefault="00830805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0805" w:rsidRPr="00684089" w:rsidRDefault="00830805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0805" w:rsidRPr="00684089" w:rsidRDefault="00830805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0805" w:rsidRPr="00684089" w:rsidRDefault="00830805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0805" w:rsidRPr="00684089" w:rsidRDefault="00830805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0805" w:rsidRPr="00684089" w:rsidRDefault="00830805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97" w:rsidRPr="00684089" w:rsidRDefault="00C23F97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 w:rsidR="00830805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орядка привлечения на единый счет бюджета муниципального района «Белгородский район» Белгородской области остатков средств с казначейских счетов и возврата привлеченных средств с единого счета бюджета муниципального района «Белгородский район» Белгородской области на казначейские счета, с которых они были ранее перечислены</w:t>
      </w:r>
    </w:p>
    <w:p w:rsidR="00C23F97" w:rsidRPr="00684089" w:rsidRDefault="00C23F97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A2033E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6">
        <w:r w:rsidRPr="0068408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236.1</w:t>
        </w:r>
      </w:hyperlink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7">
        <w:r w:rsidR="00866B5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</w:t>
      </w:r>
      <w:r w:rsidR="00830805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от 30 марта 2020 г</w:t>
      </w:r>
      <w:r w:rsidR="00830805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05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№ 368 «О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Правил привлечения Федеральным казначейством остатков средств на единый счет федерального бюджета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</w:t>
      </w:r>
      <w:r w:rsidR="00830805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05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Белгородского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830805"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026797" w:rsidRDefault="00E83EC9" w:rsidP="00E83EC9">
      <w:pPr>
        <w:pStyle w:val="ConsPlusNormal"/>
        <w:tabs>
          <w:tab w:val="left" w:pos="709"/>
        </w:tabs>
        <w:spacing w:line="23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A4588" w:rsidRPr="00A2033E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w:anchor="P40">
        <w:r w:rsidR="00026797" w:rsidRPr="006840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привлечения на единый счет бюджета муниципального района «Белгородский район» Белгородской области остатков средств с казначейских счетов и возврата привлеченных средств с единого счета бюджета муниципального района «Белгородский район» Белгородской области на казначейские счета, с которых они были ранее перечислены (при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лагается).</w:t>
      </w:r>
    </w:p>
    <w:p w:rsidR="00866B56" w:rsidRPr="0077381C" w:rsidRDefault="00866B56" w:rsidP="00866B56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7381C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«Знамя» и разместить              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866B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</w:t>
      </w:r>
      <w:hyperlink r:id="rId8" w:history="1">
        <w:r w:rsidRPr="00866B56">
          <w:rPr>
            <w:rStyle w:val="aa"/>
            <w:rFonts w:ascii="Times New Roman" w:hAnsi="Times New Roman"/>
            <w:bCs/>
            <w:color w:val="000000" w:themeColor="text1"/>
            <w:sz w:val="28"/>
            <w:szCs w:val="28"/>
            <w:u w:val="none"/>
          </w:rPr>
          <w:t>https://belgorodskij-r31.gosweb.gosuslugi.ru</w:t>
        </w:r>
        <w:bookmarkStart w:id="0" w:name="_GoBack"/>
        <w:bookmarkEnd w:id="0"/>
        <w:r w:rsidRPr="00866B56">
          <w:rPr>
            <w:rStyle w:val="aa"/>
            <w:rFonts w:ascii="Times New Roman" w:hAnsi="Times New Roman"/>
            <w:bCs/>
            <w:color w:val="000000" w:themeColor="text1"/>
            <w:sz w:val="28"/>
            <w:szCs w:val="28"/>
            <w:u w:val="none"/>
          </w:rPr>
          <w:t>/</w:t>
        </w:r>
      </w:hyperlink>
      <w:r w:rsidRPr="00866B56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866B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официальном сайте комитета финансов </w:t>
      </w:r>
      <w:r w:rsidRPr="00866B56">
        <w:rPr>
          <w:rFonts w:ascii="Times New Roman" w:hAnsi="Times New Roman" w:cs="Times New Roman"/>
          <w:sz w:val="28"/>
          <w:szCs w:val="28"/>
        </w:rPr>
        <w:t xml:space="preserve">и бюджетной политики администрации Белгородского района </w:t>
      </w:r>
      <w:r w:rsidRPr="00866B5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9" w:history="1">
        <w:r w:rsidRPr="00866B5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866B5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Pr="00866B5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budget</w:t>
        </w:r>
        <w:r w:rsidRPr="00866B5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866B5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belrn</w:t>
        </w:r>
        <w:proofErr w:type="spellEnd"/>
        <w:r w:rsidRPr="00866B5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866B5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7381C">
        <w:rPr>
          <w:rFonts w:ascii="Times New Roman" w:hAnsi="Times New Roman" w:cs="Times New Roman"/>
          <w:sz w:val="28"/>
          <w:szCs w:val="28"/>
        </w:rPr>
        <w:t>).</w:t>
      </w:r>
    </w:p>
    <w:p w:rsidR="00026797" w:rsidRPr="00684089" w:rsidRDefault="00866B56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исполнением постановления возложить на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 и бюджетной политики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Белгородско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района                               </w:t>
      </w:r>
      <w:proofErr w:type="gramStart"/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</w:t>
      </w:r>
      <w:proofErr w:type="gramEnd"/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Красильников А.Н.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26797" w:rsidRPr="00684089" w:rsidRDefault="00866B56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203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2033E" w:rsidRPr="00A2033E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84089" w:rsidRPr="00684089" w:rsidTr="003A4588">
        <w:trPr>
          <w:trHeight w:val="630"/>
        </w:trPr>
        <w:tc>
          <w:tcPr>
            <w:tcW w:w="4814" w:type="dxa"/>
          </w:tcPr>
          <w:p w:rsidR="003A4588" w:rsidRPr="00684089" w:rsidRDefault="003A4588" w:rsidP="00830805">
            <w:pPr>
              <w:pStyle w:val="ConsPlusNormal"/>
              <w:spacing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Глава администрации</w:t>
            </w:r>
          </w:p>
          <w:p w:rsidR="003A4588" w:rsidRPr="00684089" w:rsidRDefault="003A4588" w:rsidP="00830805">
            <w:pPr>
              <w:pStyle w:val="ConsPlusNormal"/>
              <w:spacing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Белгородского района</w:t>
            </w:r>
          </w:p>
        </w:tc>
        <w:tc>
          <w:tcPr>
            <w:tcW w:w="4814" w:type="dxa"/>
          </w:tcPr>
          <w:p w:rsidR="003A4588" w:rsidRPr="00684089" w:rsidRDefault="003A4588" w:rsidP="00830805">
            <w:pPr>
              <w:pStyle w:val="ConsPlusNormal"/>
              <w:spacing w:line="2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3A4588" w:rsidRPr="00684089" w:rsidRDefault="003A4588" w:rsidP="003A4588">
            <w:pPr>
              <w:pStyle w:val="ConsPlusNormal"/>
              <w:spacing w:line="23" w:lineRule="atLeas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Т.П. </w:t>
            </w:r>
            <w:proofErr w:type="spellStart"/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Круглякова</w:t>
            </w:r>
            <w:proofErr w:type="spellEnd"/>
          </w:p>
        </w:tc>
      </w:tr>
    </w:tbl>
    <w:p w:rsidR="003A4588" w:rsidRPr="00684089" w:rsidRDefault="003A4588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0"/>
      </w:tblGrid>
      <w:tr w:rsidR="00684089" w:rsidRPr="00684089" w:rsidTr="003A4588">
        <w:tc>
          <w:tcPr>
            <w:tcW w:w="5380" w:type="dxa"/>
          </w:tcPr>
          <w:p w:rsidR="003A4588" w:rsidRPr="00684089" w:rsidRDefault="003A4588" w:rsidP="003A4588">
            <w:pPr>
              <w:pStyle w:val="ConsPlusNormal"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УТВЕРЖДЁН</w:t>
            </w:r>
          </w:p>
          <w:p w:rsidR="00866B56" w:rsidRDefault="00866B56" w:rsidP="00866B56">
            <w:pPr>
              <w:pStyle w:val="ConsPlusNormal"/>
              <w:spacing w:line="23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r w:rsidR="003A4588"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3A4588"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администрации Белгородского района </w:t>
            </w:r>
          </w:p>
          <w:p w:rsidR="003A4588" w:rsidRPr="00684089" w:rsidRDefault="003A4588" w:rsidP="00866B56">
            <w:pPr>
              <w:pStyle w:val="ConsPlusNormal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 «_</w:t>
            </w:r>
            <w:proofErr w:type="gramStart"/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_»_</w:t>
            </w:r>
            <w:proofErr w:type="gramEnd"/>
            <w:r w:rsidRPr="006840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____________2025 г. № ___</w:t>
            </w:r>
          </w:p>
        </w:tc>
      </w:tr>
    </w:tbl>
    <w:p w:rsidR="003A4588" w:rsidRPr="00684089" w:rsidRDefault="003A4588" w:rsidP="003A4588">
      <w:pPr>
        <w:pStyle w:val="ConsPlusNormal"/>
        <w:spacing w:line="23" w:lineRule="atLeast"/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Start w:id="1" w:name="P40"/>
    <w:bookmarkEnd w:id="1"/>
    <w:p w:rsidR="00026797" w:rsidRPr="00684089" w:rsidRDefault="003A4588" w:rsidP="003A4588">
      <w:pPr>
        <w:pStyle w:val="ConsPlusNormal"/>
        <w:spacing w:line="23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\l "P40" \h </w:instrTex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Pr="00684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привлечения на единый счет бюджета муниципального района «Белгородский район» Белгородской области остатков средств                                      с казначейских счетов и возврата привлеченных средств с единого счета бюджета муниципального района «Белгородский район» Белгородской области на казначейские счета, с которых они были ранее перечислены</w:t>
      </w:r>
    </w:p>
    <w:p w:rsidR="003A4588" w:rsidRPr="00684089" w:rsidRDefault="003A4588" w:rsidP="00830805">
      <w:pPr>
        <w:pStyle w:val="ConsPlusTitle"/>
        <w:spacing w:line="23" w:lineRule="atLeas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830805">
      <w:pPr>
        <w:pStyle w:val="ConsPlusTitle"/>
        <w:spacing w:line="23" w:lineRule="atLeas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83EC9" w:rsidRPr="00E83EC9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hyperlink w:anchor="P40">
        <w:r w:rsidR="003A4588" w:rsidRPr="006840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привлечения на единый счет бюджета муниципального района «Белгородский район» Белгородской области остатков средств</w:t>
      </w:r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казначейских счетов и возврата привлеченных средств с единого счета бюджета муниципального района «Белгородский район» Белгородской области                                 на казначейские счета, с которых они были ранее перечислены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866B5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Порядок) устанавливает процедуру привлечения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комитетом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и бюджетной политики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Белгородского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 финансов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единый счет бюджета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«Белгородский район»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 (далее </w:t>
      </w:r>
      <w:r w:rsidR="00866B5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единый счет бюджета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остатков средств с казначейских счетов и возврата привлеченных средств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единого счета бюджета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казначейские счета,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с которых они были ранее перечислены.</w:t>
      </w:r>
    </w:p>
    <w:p w:rsidR="00026797" w:rsidRPr="00684089" w:rsidRDefault="00026797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684089" w:rsidRPr="00A2033E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 финансов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привлекает на единый счет бюджета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остатки средств на казначейском счете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осуществления и отражения операций с денежными средствами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 автономных учреждений, на казначейском счете для осу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ществления и отражения операций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с денежными средствами, поступающими во временное распоряжение получателей средств из бюджета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, на казначейском счете для осуществления и отражения операций с денежными средствами получателей средств из бюджета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казначейском счете для осуществления и отражения операций с денежными средствами участников казначейского сопровождения, открытых </w:t>
      </w:r>
      <w:r w:rsidR="003A4588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Комитету финансов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Управлении Федерального казначейства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по Белгородской области.</w:t>
      </w: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830805">
      <w:pPr>
        <w:pStyle w:val="ConsPlusTitle"/>
        <w:spacing w:line="23" w:lineRule="atLeas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2. Условия и порядок привлечения остатков средств</w:t>
      </w:r>
    </w:p>
    <w:p w:rsidR="00026797" w:rsidRPr="00684089" w:rsidRDefault="00026797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на единый счет бюджета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83EC9" w:rsidRPr="00E83EC9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привлекаемых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Комитетом финансов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остатков средств </w:t>
      </w:r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на единый счет бюджета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обеспечивать достаточность денежных средств на казначейском счете для осуществления </w:t>
      </w:r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рабочий день, следующий за днем привлечения средств на единый счет бюджета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, выплат с казначейского счета на основании распоряжений о совершении казначейских платежей.</w:t>
      </w:r>
    </w:p>
    <w:p w:rsidR="00026797" w:rsidRPr="00684089" w:rsidRDefault="00026797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привлекаемых средств на единый счет бюджета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Комитетом финансов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остатка средств </w:t>
      </w:r>
      <w:r w:rsid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казначейском счете на начало рабочего текущего дня, возврата привлеченных средств в течение текущего дня, суммы исполненных распоряжений </w:t>
      </w:r>
      <w:r w:rsid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о совершении казначейских платежей и прогнозируемых объемов поступлений на казначейский счет и выплат с казначейского счета на следующий операционный день.</w:t>
      </w:r>
    </w:p>
    <w:p w:rsidR="00026797" w:rsidRPr="00684089" w:rsidRDefault="00026797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Распоряжение о совершении казначейских платежей по перечислению остатков средств на единый счет бюджета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представляется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Комитетом финансов</w:t>
      </w: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Управление Федерального казначейства по Белгородской области не позднее 16:00 часов местного времени (в дни, непосредственно предшествующие выходным и нерабочим праздничным дням, - до 15:00 часов местного времени) текущего дня.</w:t>
      </w: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026797" w:rsidP="00830805">
      <w:pPr>
        <w:pStyle w:val="ConsPlusTitle"/>
        <w:spacing w:line="23" w:lineRule="atLeas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3. Условия и порядок возврата средств, привлеченных</w:t>
      </w:r>
    </w:p>
    <w:p w:rsidR="00026797" w:rsidRPr="00684089" w:rsidRDefault="00026797" w:rsidP="00830805">
      <w:pPr>
        <w:pStyle w:val="ConsPlusTitle"/>
        <w:spacing w:line="23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на единый счет бюджета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</w:p>
    <w:p w:rsidR="00026797" w:rsidRPr="00684089" w:rsidRDefault="00026797" w:rsidP="00830805">
      <w:pPr>
        <w:pStyle w:val="ConsPlusNormal"/>
        <w:spacing w:line="2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797" w:rsidRPr="00684089" w:rsidRDefault="00EB32B5" w:rsidP="00E83EC9">
      <w:pPr>
        <w:pStyle w:val="ConsPlusNormal"/>
        <w:tabs>
          <w:tab w:val="left" w:pos="1276"/>
        </w:tabs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>
        <w:r w:rsidR="00026797" w:rsidRPr="00684089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</w:t>
        </w:r>
      </w:hyperlink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83EC9" w:rsidRPr="00E83EC9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Комитет финансов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возврат привлеченных средств</w:t>
      </w:r>
      <w:r w:rsid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казначейские счета, с которых они были ранее перечислены, в том числе</w:t>
      </w:r>
      <w:r w:rsid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проведения операций за счет привлеченных средств, не позднее </w:t>
      </w:r>
      <w:r w:rsid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2-го рабочего дня, следующего за днем приема к исполнению распоряжений получателей указанных средств.</w:t>
      </w:r>
    </w:p>
    <w:p w:rsidR="00026797" w:rsidRPr="00684089" w:rsidRDefault="00EB32B5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>
        <w:r w:rsidR="00026797" w:rsidRPr="00684089">
          <w:rPr>
            <w:rFonts w:ascii="Times New Roman" w:hAnsi="Times New Roman" w:cs="Times New Roman"/>
            <w:color w:val="000000" w:themeColor="text1"/>
            <w:sz w:val="28"/>
            <w:szCs w:val="28"/>
          </w:rPr>
          <w:t>3.2</w:t>
        </w:r>
      </w:hyperlink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83EC9" w:rsidRPr="00E83EC9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средств, подлежащих возврату на казначейский счет, определяется с учетом остатка средств на казначейском счете на начало текущего дня и суммы исполненных и неисполненных распоряжений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о совершении казначейских платежей.</w:t>
      </w:r>
    </w:p>
    <w:p w:rsidR="00026797" w:rsidRDefault="00EB32B5" w:rsidP="00E83EC9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>
        <w:r w:rsidR="00026797" w:rsidRPr="00684089">
          <w:rPr>
            <w:rFonts w:ascii="Times New Roman" w:hAnsi="Times New Roman" w:cs="Times New Roman"/>
            <w:color w:val="000000" w:themeColor="text1"/>
            <w:sz w:val="28"/>
            <w:szCs w:val="28"/>
          </w:rPr>
          <w:t>3.3</w:t>
        </w:r>
      </w:hyperlink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Перечисление средств с единого счета бюджета 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казначейский счет осуществляется в пределах </w:t>
      </w:r>
      <w:proofErr w:type="gramStart"/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суммы, </w:t>
      </w:r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превышающей разницу между объемом средств, поступивших </w:t>
      </w:r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с казначейского счета на единый счет бюджета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83E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и объемом средств, перечисленных с единого счета бюджета</w:t>
      </w:r>
      <w:r w:rsidR="00684089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026797" w:rsidRPr="006840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D5095" w:rsidRDefault="009D5095" w:rsidP="00830805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5095" w:rsidRPr="00684089" w:rsidRDefault="009D5095" w:rsidP="00E83EC9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D5095" w:rsidRPr="00684089" w:rsidSect="00AB4D59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2B5" w:rsidRDefault="00EB32B5" w:rsidP="00AB4D59">
      <w:pPr>
        <w:spacing w:after="0" w:line="240" w:lineRule="auto"/>
      </w:pPr>
      <w:r>
        <w:separator/>
      </w:r>
    </w:p>
  </w:endnote>
  <w:endnote w:type="continuationSeparator" w:id="0">
    <w:p w:rsidR="00EB32B5" w:rsidRDefault="00EB32B5" w:rsidP="00AB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2B5" w:rsidRDefault="00EB32B5" w:rsidP="00AB4D59">
      <w:pPr>
        <w:spacing w:after="0" w:line="240" w:lineRule="auto"/>
      </w:pPr>
      <w:r>
        <w:separator/>
      </w:r>
    </w:p>
  </w:footnote>
  <w:footnote w:type="continuationSeparator" w:id="0">
    <w:p w:rsidR="00EB32B5" w:rsidRDefault="00EB32B5" w:rsidP="00AB4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0043613"/>
      <w:docPartObj>
        <w:docPartGallery w:val="Page Numbers (Top of Page)"/>
        <w:docPartUnique/>
      </w:docPartObj>
    </w:sdtPr>
    <w:sdtEndPr/>
    <w:sdtContent>
      <w:p w:rsidR="00AB4D59" w:rsidRDefault="00AB4D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D06">
          <w:rPr>
            <w:noProof/>
          </w:rPr>
          <w:t>3</w:t>
        </w:r>
        <w:r>
          <w:fldChar w:fldCharType="end"/>
        </w:r>
      </w:p>
    </w:sdtContent>
  </w:sdt>
  <w:p w:rsidR="00AB4D59" w:rsidRDefault="00AB4D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797"/>
    <w:rsid w:val="00026797"/>
    <w:rsid w:val="00031FD6"/>
    <w:rsid w:val="00044D06"/>
    <w:rsid w:val="00165D75"/>
    <w:rsid w:val="003A4588"/>
    <w:rsid w:val="004617B1"/>
    <w:rsid w:val="00684089"/>
    <w:rsid w:val="00830805"/>
    <w:rsid w:val="00866B56"/>
    <w:rsid w:val="009D5095"/>
    <w:rsid w:val="00A2033E"/>
    <w:rsid w:val="00AB4D59"/>
    <w:rsid w:val="00B71C3A"/>
    <w:rsid w:val="00C23F97"/>
    <w:rsid w:val="00E83EC9"/>
    <w:rsid w:val="00EB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73A61-EE29-482A-8FD5-81929E43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7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67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67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3A4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4D59"/>
  </w:style>
  <w:style w:type="paragraph" w:styleId="a6">
    <w:name w:val="footer"/>
    <w:basedOn w:val="a"/>
    <w:link w:val="a7"/>
    <w:uiPriority w:val="99"/>
    <w:unhideWhenUsed/>
    <w:rsid w:val="00AB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4D59"/>
  </w:style>
  <w:style w:type="paragraph" w:styleId="a8">
    <w:name w:val="Balloon Text"/>
    <w:basedOn w:val="a"/>
    <w:link w:val="a9"/>
    <w:uiPriority w:val="99"/>
    <w:semiHidden/>
    <w:unhideWhenUsed/>
    <w:rsid w:val="00AB4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4D59"/>
    <w:rPr>
      <w:rFonts w:ascii="Segoe UI" w:hAnsi="Segoe UI" w:cs="Segoe UI"/>
      <w:sz w:val="18"/>
      <w:szCs w:val="18"/>
    </w:rPr>
  </w:style>
  <w:style w:type="character" w:styleId="aa">
    <w:name w:val="Hyperlink"/>
    <w:rsid w:val="00866B5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455825&amp;dst=100027" TargetMode="External"/><Relationship Id="rId12" Type="http://schemas.openxmlformats.org/officeDocument/2006/relationships/hyperlink" Target="https://login.consultant.ru/link/?req=doc&amp;base=RLAW404&amp;n=95674&amp;dst=1000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508374&amp;dst=6648" TargetMode="External"/><Relationship Id="rId11" Type="http://schemas.openxmlformats.org/officeDocument/2006/relationships/hyperlink" Target="https://login.consultant.ru/link/?req=doc&amp;base=RLAW404&amp;n=95674&amp;dst=100013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95674&amp;dst=10001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udget-belr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Kononenko Artem</dc:creator>
  <cp:keywords/>
  <dc:description/>
  <cp:lastModifiedBy>Наталья Этлина</cp:lastModifiedBy>
  <cp:revision>8</cp:revision>
  <cp:lastPrinted>2025-07-07T14:08:00Z</cp:lastPrinted>
  <dcterms:created xsi:type="dcterms:W3CDTF">2025-07-07T08:01:00Z</dcterms:created>
  <dcterms:modified xsi:type="dcterms:W3CDTF">2025-07-07T14:19:00Z</dcterms:modified>
</cp:coreProperties>
</file>