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32"/>
        <w:ind w:left="-142" w:right="-142" w:hanging="0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6"/>
          <w:szCs w:val="26"/>
          <w:lang w:eastAsia="ru-RU"/>
        </w:rPr>
        <w:t xml:space="preserve">Уведомление </w:t>
      </w:r>
    </w:p>
    <w:p>
      <w:pPr>
        <w:pStyle w:val="Normal"/>
        <w:spacing w:lineRule="auto" w:line="232"/>
        <w:ind w:left="-142" w:right="-142" w:hanging="0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>
      <w:pPr>
        <w:pStyle w:val="Normal"/>
        <w:spacing w:lineRule="auto" w:line="232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6"/>
          <w:szCs w:val="26"/>
          <w:lang w:eastAsia="ru-RU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32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32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32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и предложений от организаций и граждан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«Проект постановления администрации Белгородского района Белгородской области      </w:t>
            </w:r>
            <w:r>
              <w:rPr>
                <w:rFonts w:eastAsia="Calibri" w:cs="Times New Roman" w:ascii="Tinos" w:hAnsi="Tinos"/>
                <w:b/>
                <w:bCs/>
                <w:i w:val="false"/>
                <w:iCs w:val="false"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</w:t>
            </w:r>
            <w:r>
              <w:rPr>
                <w:rFonts w:ascii="Tinos" w:hAnsi="Tinos"/>
                <w:b/>
                <w:bCs/>
                <w:i w:val="false"/>
                <w:iCs w:val="false"/>
                <w:sz w:val="24"/>
                <w:szCs w:val="24"/>
              </w:rPr>
              <w:t>Белгородского района Белгородской области от 7 ноября 2017 г. № 153</w:t>
            </w:r>
            <w:r>
              <w:rPr>
                <w:rFonts w:eastAsia="Calibri" w:cs="Times New Roman" w:ascii="Tinos" w:hAnsi="Tinos"/>
                <w:b/>
                <w:bCs/>
                <w:i w:val="false"/>
                <w:iCs w:val="false"/>
                <w:sz w:val="24"/>
                <w:szCs w:val="24"/>
                <w:lang w:eastAsia="ru-RU"/>
              </w:rPr>
              <w:t xml:space="preserve"> «О районном межведомственном координационном совете при главе администрации Белгородского района по защите интересов субъектов малого и среднего предпринимательства, развитию конкуренции</w:t>
              <w:br/>
              <w:t>и улучшению инвестиционного климата»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Замечания и предложения принимаются по адресу: Шершнева ул., 1-а, каб. 223, Белгород, 308007, а также по адресу электронной почты:</w:t>
            </w:r>
            <w:r>
              <w:rPr/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econombelrn@be.belregion.ru. 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Сроки приема замечаний и предложений: с 1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.10.2024 г. по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31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.10.2024 г.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2024 г., который до 10.02.2025 г. в составе ежегодного доклада об антимонопольном комплаенсе будет размещен на  официальном сайте муниципального района «Белгородский район» Белгородской области https://belgorodskij-r31.gosweb.gosuslugi.ru/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комплаенс»: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https://belgorodskij-r31.gosweb.gosuslugi.ru/glavnoe/organy-vlasti/administratsiya-belgorodskogo-rayona/antimonopolnyy-komplaens/publichnye2/   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b/>
                <w:i/>
                <w:i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6"/>
                <w:szCs w:val="26"/>
                <w:lang w:eastAsia="ru-RU"/>
              </w:rPr>
              <w:t>Контактное лицо: Калиниченко Диана Александровна, заместитель руководителя комитета - начальник отдела экономического развития и прогнозирования комитета экономического развития администрации Белгородского района, (4722) 26-39-74.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b/>
                <w:i/>
                <w:i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2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Режим работы: с 9:00 до 18:00, перерыв с 13:00 до 14:00</w:t>
            </w:r>
          </w:p>
        </w:tc>
      </w:tr>
    </w:tbl>
    <w:p>
      <w:pPr>
        <w:pStyle w:val="Normal"/>
        <w:tabs>
          <w:tab w:val="clear" w:pos="708"/>
          <w:tab w:val="left" w:pos="2940" w:leader="none"/>
        </w:tabs>
        <w:ind w:firstLine="5387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2940" w:leader="none"/>
        </w:tabs>
        <w:jc w:val="center"/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eastAsia="Calibri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tabs>
          <w:tab w:val="clear" w:pos="708"/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eastAsia="Calibri" w:cs="Times New Roman" w:ascii="Times New Roman" w:hAnsi="Times New Roman"/>
          <w:sz w:val="16"/>
          <w:szCs w:val="16"/>
          <w:lang w:eastAsia="ru-RU"/>
        </w:rPr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aa3c40"/>
    <w:rPr>
      <w:color w:val="0563C1" w:themeColor="hyperlink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106a63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106a63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LibreOffice/7.5.6.2$Linux_X86_64 LibreOffice_project/50$Build-2</Application>
  <AppVersion>15.0000</AppVersion>
  <Pages>1</Pages>
  <Words>316</Words>
  <Characters>2534</Characters>
  <CharactersWithSpaces>2849</CharactersWithSpaces>
  <Paragraphs>18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2019-08-20T14:10:00Z</dcterms:created>
  <dc:creator>Скирда Вадим Григорьевич</dc:creator>
  <dc:description/>
  <dc:language>ru-RU</dc:language>
  <cp:lastModifiedBy/>
  <cp:lastPrinted>2020-11-12T13:54:00Z</cp:lastPrinted>
  <dcterms:modified xsi:type="dcterms:W3CDTF">2024-10-17T17:17:20Z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