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nos" w:hAnsi="Tinos" w:cs="Tinos"/>
          <w:b/>
          <w:sz w:val="28"/>
          <w:szCs w:val="28"/>
        </w:rPr>
      </w:pPr>
      <w:r>
        <w:rPr>
          <w:rFonts w:ascii="Tinos" w:hAnsi="Tinos" w:eastAsia="Times New Roman" w:cs="Tinos"/>
          <w:b/>
          <w:sz w:val="28"/>
          <w:szCs w:val="28"/>
          <w:lang w:eastAsia="ru-RU"/>
        </w:rPr>
        <w:t xml:space="preserve">Об утверждении муниципальной программы</w:t>
      </w:r>
      <w:r>
        <w:rPr>
          <w:rFonts w:ascii="Tinos" w:hAnsi="Tinos" w:cs="Tinos"/>
          <w:sz w:val="28"/>
          <w:szCs w:val="28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nos" w:hAnsi="Tinos" w:cs="Tinos"/>
          <w:b/>
          <w:sz w:val="28"/>
          <w:szCs w:val="28"/>
        </w:rPr>
      </w:pPr>
      <w:r>
        <w:rPr>
          <w:rFonts w:ascii="Tinos" w:hAnsi="Tinos" w:cs="Tinos"/>
          <w:b/>
          <w:sz w:val="28"/>
          <w:szCs w:val="28"/>
        </w:rPr>
        <w:t xml:space="preserve">«Обеспечение безопасности жизнедеятельности населения</w:t>
      </w:r>
      <w:r>
        <w:rPr>
          <w:rFonts w:ascii="Tinos" w:hAnsi="Tinos" w:cs="Tinos"/>
          <w:sz w:val="28"/>
          <w:szCs w:val="28"/>
        </w:rPr>
      </w:r>
      <w:r/>
    </w:p>
    <w:p>
      <w:pPr>
        <w:ind w:right="-2"/>
        <w:jc w:val="center"/>
        <w:tabs>
          <w:tab w:val="left" w:pos="4962" w:leader="none"/>
        </w:tabs>
        <w:rPr>
          <w:rFonts w:ascii="Tinos" w:hAnsi="Tinos" w:cs="Tinos"/>
          <w:b/>
          <w:sz w:val="28"/>
          <w:szCs w:val="28"/>
        </w:rPr>
      </w:pPr>
      <w:r>
        <w:rPr>
          <w:rFonts w:ascii="Tinos" w:hAnsi="Tinos" w:cs="Tinos"/>
          <w:b/>
          <w:sz w:val="28"/>
          <w:szCs w:val="28"/>
        </w:rPr>
        <w:t xml:space="preserve">Белгородского района»</w:t>
      </w:r>
      <w:r>
        <w:rPr>
          <w:rFonts w:ascii="Tinos" w:hAnsi="Tinos" w:cs="Tinos"/>
          <w:sz w:val="28"/>
          <w:szCs w:val="28"/>
        </w:rPr>
      </w:r>
      <w:r/>
    </w:p>
    <w:p>
      <w:pPr>
        <w:ind w:right="3400"/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  <w:t xml:space="preserve">В целях повышения уровня безопасности жизнедеятельности населения Белгородского района, привести муниципальную программу «Обеспечение безопасности жизнедеятельности населения Белгородского района» </w:t>
        <w:br/>
        <w:t xml:space="preserve">в соответствие с 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постановлением администрации Белгородского района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 Белгородской области от 20 августа 2024 года № 116 «Об утверждении Положения о системе уп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равления муниципальными программами Белгородского района», руководствуясь постановлением администрации Белгородского района Белгородской области от 26 августа 2024 года № 118 </w:t>
        <w:br/>
        <w:t xml:space="preserve">«Об утверждении Перечня м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униципальных программ Белгородского района» </w:t>
        <w:br/>
        <w:t xml:space="preserve">и распоряжением администрации Белгородского района Белгородской области от 22 августа 2024 года «Об утверждении Методических рекомендаций </w:t>
        <w:br/>
        <w:t xml:space="preserve">по разработке и реализации муниципальных программ Белгородского района, </w:t>
      </w:r>
      <w:r>
        <w:rPr>
          <w:rFonts w:ascii="Tinos" w:hAnsi="Tinos" w:eastAsia="Times New Roman" w:cs="Tinos"/>
          <w:sz w:val="28"/>
          <w:szCs w:val="28"/>
          <w:lang w:eastAsia="ru-RU"/>
        </w:rPr>
        <w:br/>
        <w:t xml:space="preserve">в соответствии с Федеральным законом от 6 октября 2003 г. № 131-ФЗ </w:t>
        <w:br/>
        <w:t xml:space="preserve">«Об общих принципах организации местного самоуправления в Российской Федерации», Федеральным законом от 28 июня 2014 г. №172-ФЗ </w:t>
        <w:br/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«О стратегическом планировании в Российской Федерации», бюджетным кодексом Российской Федерации администрация Белгородского района Белгородской области </w:t>
      </w:r>
      <w:r>
        <w:rPr>
          <w:rFonts w:ascii="Tinos" w:hAnsi="Tinos" w:eastAsia="Times New Roman" w:cs="Tinos"/>
          <w:b/>
          <w:sz w:val="28"/>
          <w:szCs w:val="28"/>
          <w:lang w:eastAsia="ru-RU"/>
        </w:rPr>
        <w:t xml:space="preserve">п о с т а н о в л я е т: </w:t>
      </w:r>
      <w:r>
        <w:rPr>
          <w:rFonts w:ascii="Tinos" w:hAnsi="Tinos" w:eastAsia="Times New Roman" w:cs="Tinos"/>
          <w:sz w:val="28"/>
          <w:szCs w:val="28"/>
          <w:lang w:eastAsia="ru-RU"/>
        </w:rPr>
      </w:r>
      <w:r/>
    </w:p>
    <w:p>
      <w:pPr>
        <w:ind w:firstLine="709"/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  <w:t xml:space="preserve">1.</w:t>
      </w:r>
      <w:r>
        <w:rPr>
          <w:rFonts w:ascii="Tinos" w:hAnsi="Tinos" w:eastAsia="Times New Roman" w:cs="Tinos"/>
          <w:color w:val="ffffff" w:themeColor="background1"/>
          <w:sz w:val="28"/>
          <w:szCs w:val="28"/>
          <w:highlight w:val="white"/>
          <w:lang w:eastAsia="ru-RU"/>
        </w:rPr>
        <w:t xml:space="preserve">ф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Утвердить муниципальную программу </w:t>
      </w:r>
      <w:r>
        <w:rPr>
          <w:rFonts w:ascii="Tinos" w:hAnsi="Tinos" w:cs="Tinos"/>
          <w:sz w:val="28"/>
          <w:szCs w:val="28"/>
        </w:rPr>
        <w:t xml:space="preserve">«Обеспечение безопасности жизнедеятельности населения Белгородского района» (прилагается)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  <w:t xml:space="preserve">2.</w:t>
      </w:r>
      <w:r>
        <w:rPr>
          <w:rFonts w:ascii="Tinos" w:hAnsi="Tinos" w:eastAsia="Times New Roman" w:cs="Tinos"/>
          <w:color w:val="ffffff" w:themeColor="background1"/>
          <w:sz w:val="28"/>
          <w:szCs w:val="28"/>
          <w:lang w:eastAsia="ru-RU"/>
        </w:rPr>
        <w:t xml:space="preserve">ф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Признать утратившим силу постановление администрации Белгородского района от 31 декабря 2014 года № 181 </w:t>
      </w:r>
      <w:r>
        <w:rPr>
          <w:rFonts w:ascii="Tinos" w:hAnsi="Tinos" w:eastAsia="Times New Roman" w:cs="Tinos"/>
          <w:sz w:val="28"/>
          <w:szCs w:val="28"/>
          <w:lang w:eastAsia="ru-RU"/>
        </w:rPr>
        <w:br/>
        <w:t xml:space="preserve">«Об утверждении муниципальной программы «Обеспечение безопасности жизнедеятельности населения Белгородского района на 2015 – 2026 годы».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  <w:t xml:space="preserve">3.</w:t>
      </w:r>
      <w:r>
        <w:rPr>
          <w:rFonts w:ascii="Tinos" w:hAnsi="Tinos" w:eastAsia="Times New Roman" w:cs="Tinos"/>
          <w:color w:val="ffffff" w:themeColor="background1"/>
          <w:sz w:val="28"/>
          <w:szCs w:val="28"/>
          <w:lang w:eastAsia="ru-RU"/>
        </w:rPr>
        <w:t xml:space="preserve">ф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Комитету финансов и бюджетной политики администрации Белгородского района (Красильников А.Н.) при формировании бюджета </w:t>
      </w:r>
      <w:r>
        <w:rPr>
          <w:rFonts w:ascii="Tinos" w:hAnsi="Tinos" w:eastAsia="Times New Roman" w:cs="Tinos"/>
          <w:sz w:val="28"/>
          <w:szCs w:val="28"/>
          <w:lang w:eastAsia="ru-RU"/>
        </w:rPr>
        <w:br/>
        <w:t xml:space="preserve">на очередной финансовый год и плановый период предусматривать денежные средства 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на реализацию мероприятий муниципальной программы </w:t>
      </w:r>
      <w:r>
        <w:rPr>
          <w:rFonts w:ascii="Tinos" w:hAnsi="Tinos" w:cs="Tinos"/>
          <w:sz w:val="28"/>
          <w:szCs w:val="28"/>
        </w:rPr>
        <w:t xml:space="preserve">«Обеспечение безопасности жизнедеятельности населения Белгородского района»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tabs>
          <w:tab w:val="num" w:pos="993" w:leader="none"/>
        </w:tabs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  <w:t xml:space="preserve">4.</w:t>
      </w:r>
      <w:r>
        <w:rPr>
          <w:rFonts w:ascii="Tinos" w:hAnsi="Tinos" w:eastAsia="Times New Roman" w:cs="Tinos"/>
          <w:color w:val="ffffff" w:themeColor="background1"/>
          <w:sz w:val="28"/>
          <w:szCs w:val="28"/>
          <w:lang w:eastAsia="ru-RU"/>
        </w:rPr>
        <w:t xml:space="preserve">ф</w:t>
      </w:r>
      <w:r>
        <w:rPr>
          <w:rFonts w:ascii="Times New Roman" w:hAnsi="Times New Roman" w:cs="Times New Roman"/>
          <w:bCs/>
          <w:sz w:val="28"/>
          <w:szCs w:val="28"/>
        </w:rPr>
        <w:t xml:space="preserve">Опубликовать</w:t>
      </w:r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в газете «Знамя» и разместить </w:t>
      </w:r>
      <w:r>
        <w:rPr>
          <w:rFonts w:ascii="Times New Roman" w:hAnsi="Times New Roman" w:cs="Times New Roman"/>
          <w:sz w:val="28"/>
          <w:szCs w:val="28"/>
        </w:rPr>
        <w:t xml:space="preserve">на официальном сайте органов местного самоуправления муниципального района «Белгородский район» Белгородской области </w:t>
      </w:r>
      <w:hyperlink r:id="rId9" w:tooltip="https://belgorodskij-r31.gosweb.gosuslugi.ru/" w:history="1">
        <w:r>
          <w:rPr>
            <w:rStyle w:val="842"/>
            <w:rFonts w:ascii="Times New Roman" w:hAnsi="Times New Roman"/>
            <w:color w:val="auto"/>
            <w:sz w:val="28"/>
            <w:szCs w:val="28"/>
            <w:u w:val="none"/>
          </w:rPr>
          <w:t xml:space="preserve">https://belgorodskij-r31.gosweb.gosuslugi.ru/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  <w:t xml:space="preserve">5.</w:t>
      </w:r>
      <w:r>
        <w:rPr>
          <w:rFonts w:ascii="Tinos" w:hAnsi="Tinos" w:eastAsia="Times New Roman" w:cs="Tinos"/>
          <w:color w:val="ffffff" w:themeColor="background1"/>
          <w:sz w:val="28"/>
          <w:szCs w:val="28"/>
          <w:lang w:eastAsia="ru-RU"/>
        </w:rPr>
        <w:t xml:space="preserve">ф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Контроль за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 </w:t>
      </w:r>
      <w:r>
        <w:rPr>
          <w:rFonts w:ascii="Tinos" w:hAnsi="Tinos" w:eastAsia="Times New Roman" w:cs="Tinos"/>
          <w:sz w:val="28"/>
          <w:szCs w:val="28"/>
          <w:lang w:eastAsia="ru-RU"/>
        </w:rPr>
        <w:t xml:space="preserve">исполнением настоящего постановления возложить </w:t>
      </w:r>
      <w:r>
        <w:rPr>
          <w:rFonts w:ascii="Tinos" w:hAnsi="Tinos" w:eastAsia="Times New Roman" w:cs="Tinos"/>
          <w:sz w:val="28"/>
          <w:szCs w:val="28"/>
          <w:lang w:eastAsia="ru-RU"/>
        </w:rPr>
        <w:br/>
        <w:t xml:space="preserve">на комитет по обеспечению безопасности администрации Белгородского района (Ефимов Ф.В.).</w:t>
      </w:r>
      <w:r>
        <w:rPr>
          <w:rFonts w:ascii="Tinos" w:hAnsi="Tinos" w:cs="Tinos"/>
          <w:sz w:val="28"/>
          <w:szCs w:val="28"/>
        </w:rPr>
      </w:r>
      <w:r/>
    </w:p>
    <w:p>
      <w:pPr>
        <w:ind w:firstLine="709"/>
        <w:rPr>
          <w:rFonts w:ascii="Tinos" w:hAnsi="Tinos" w:cs="Tinos"/>
          <w:color w:val="auto"/>
          <w:sz w:val="28"/>
          <w:szCs w:val="28"/>
          <w:highlight w:val="none"/>
        </w:rPr>
      </w:pPr>
      <w:r>
        <w:rPr>
          <w:rFonts w:ascii="Tinos" w:hAnsi="Tinos" w:cs="Tinos"/>
          <w:sz w:val="28"/>
          <w:szCs w:val="28"/>
          <w:highlight w:val="none"/>
        </w:rPr>
        <w:t xml:space="preserve">6.</w:t>
      </w:r>
      <w:r>
        <w:rPr>
          <w:rFonts w:ascii="Tinos" w:hAnsi="Tinos" w:cs="Tinos"/>
          <w:color w:val="ffffff" w:themeColor="background1"/>
          <w:sz w:val="28"/>
          <w:szCs w:val="28"/>
          <w:highlight w:val="none"/>
        </w:rPr>
        <w:t xml:space="preserve">ф</w:t>
      </w:r>
      <w:r>
        <w:rPr>
          <w:rFonts w:ascii="Tinos" w:hAnsi="Tinos" w:cs="Tinos"/>
          <w:color w:val="auto"/>
          <w:sz w:val="28"/>
          <w:szCs w:val="28"/>
          <w:highlight w:val="none"/>
        </w:rPr>
        <w:t xml:space="preserve">Настоящее постановление вступает в силу с 1 января 2025 года.</w:t>
      </w:r>
      <w:r>
        <w:rPr>
          <w:rFonts w:ascii="Tinos" w:hAnsi="Tinos" w:cs="Tinos"/>
          <w:color w:val="auto"/>
          <w:sz w:val="28"/>
          <w:szCs w:val="28"/>
          <w:highlight w:val="none"/>
        </w:rPr>
      </w:r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</w:rPr>
      </w:r>
      <w:r/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</w:rPr>
      </w:r>
      <w:r/>
    </w:p>
    <w:p>
      <w:pPr>
        <w:rPr>
          <w:rFonts w:ascii="Tinos" w:hAnsi="Tinos" w:cs="Tinos"/>
          <w:sz w:val="28"/>
          <w:szCs w:val="28"/>
        </w:rPr>
      </w:pPr>
      <w:r>
        <w:rPr>
          <w:rFonts w:ascii="Tinos" w:hAnsi="Tinos" w:eastAsia="Times New Roman" w:cs="Tinos"/>
          <w:sz w:val="28"/>
          <w:szCs w:val="28"/>
          <w:lang w:eastAsia="ru-RU"/>
        </w:rPr>
      </w:r>
      <w:r>
        <w:rPr>
          <w:rFonts w:ascii="Tinos" w:hAnsi="Tinos" w:cs="Tinos"/>
          <w:sz w:val="28"/>
          <w:szCs w:val="28"/>
        </w:rPr>
      </w:r>
      <w:r/>
    </w:p>
    <w:tbl>
      <w:tblPr>
        <w:tblStyle w:val="846"/>
        <w:tblW w:w="988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2"/>
        <w:gridCol w:w="5077"/>
      </w:tblGrid>
      <w:tr>
        <w:trPr/>
        <w:tc>
          <w:tcPr>
            <w:tcW w:w="4812" w:type="dxa"/>
            <w:textDirection w:val="lrTb"/>
            <w:noWrap/>
          </w:tcPr>
          <w:p>
            <w:pPr>
              <w:rPr>
                <w:rFonts w:ascii="Tinos" w:hAnsi="Tinos" w:cs="Tinos"/>
                <w:sz w:val="28"/>
                <w:szCs w:val="28"/>
              </w:rPr>
            </w:pPr>
            <w:r>
              <w:rPr>
                <w:rFonts w:ascii="Tinos" w:hAnsi="Tinos" w:cs="Tinos"/>
                <w:b/>
                <w:sz w:val="28"/>
                <w:szCs w:val="28"/>
              </w:rPr>
              <w:t xml:space="preserve">Глава администрации</w:t>
            </w:r>
            <w:r>
              <w:rPr>
                <w:rFonts w:ascii="Tinos" w:hAnsi="Tinos" w:cs="Tinos"/>
                <w:b/>
                <w:sz w:val="28"/>
                <w:szCs w:val="28"/>
              </w:rPr>
              <w:t xml:space="preserve"> </w:t>
            </w:r>
            <w:r>
              <w:rPr>
                <w:rFonts w:ascii="Tinos" w:hAnsi="Tinos" w:cs="Tinos"/>
                <w:b/>
                <w:sz w:val="28"/>
                <w:szCs w:val="28"/>
              </w:rPr>
              <w:t xml:space="preserve">Белгородского района                                            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</w:tc>
        <w:tc>
          <w:tcPr>
            <w:tcW w:w="5077" w:type="dxa"/>
            <w:textDirection w:val="lrTb"/>
            <w:noWrap/>
          </w:tcPr>
          <w:p>
            <w:pPr>
              <w:ind w:firstLine="150"/>
              <w:jc w:val="both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cs="Tinos"/>
                <w:b/>
                <w:sz w:val="28"/>
                <w:szCs w:val="28"/>
              </w:rPr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  <w:p>
            <w:pPr>
              <w:ind w:right="-108" w:firstLine="150"/>
              <w:jc w:val="right"/>
              <w:rPr>
                <w:rFonts w:ascii="Tinos" w:hAnsi="Tinos" w:cs="Tinos"/>
                <w:b/>
                <w:sz w:val="28"/>
                <w:szCs w:val="28"/>
              </w:rPr>
            </w:pPr>
            <w:r>
              <w:rPr>
                <w:rFonts w:ascii="Tinos" w:hAnsi="Tinos" w:cs="Tinos"/>
                <w:b/>
                <w:sz w:val="28"/>
                <w:szCs w:val="28"/>
              </w:rPr>
              <w:t xml:space="preserve">А.П. Куташова</w:t>
            </w:r>
            <w:r>
              <w:rPr>
                <w:rFonts w:ascii="Tinos" w:hAnsi="Tinos" w:cs="Tinos"/>
                <w:sz w:val="28"/>
                <w:szCs w:val="28"/>
              </w:rPr>
            </w:r>
            <w:r/>
          </w:p>
        </w:tc>
      </w:tr>
    </w:tbl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0"/>
        <w:jc w:val="lef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ind w:left="453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Приложение</w:t>
      </w:r>
      <w:r/>
    </w:p>
    <w:p>
      <w:pPr>
        <w:pStyle w:val="841"/>
        <w:ind w:left="4536"/>
        <w:jc w:val="center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>
        <w:rPr>
          <w:b/>
          <w:caps/>
          <w:sz w:val="28"/>
          <w:szCs w:val="28"/>
        </w:rPr>
        <w:t xml:space="preserve">Утверждена</w:t>
      </w:r>
      <w:r>
        <w:rPr>
          <w:b/>
          <w:sz w:val="28"/>
          <w:szCs w:val="28"/>
        </w:rPr>
        <w:br/>
        <w:t xml:space="preserve">постановлением Администрации Белгородского района</w:t>
      </w:r>
      <w:r>
        <w:rPr>
          <w:b/>
          <w:sz w:val="28"/>
          <w:szCs w:val="28"/>
        </w:rPr>
        <w:br/>
        <w:t xml:space="preserve">от ________________ 2024 г. </w:t>
      </w:r>
      <w:r/>
    </w:p>
    <w:p>
      <w:pPr>
        <w:pStyle w:val="841"/>
        <w:ind w:left="4536"/>
        <w:jc w:val="center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_____</w:t>
      </w:r>
      <w:r>
        <w:rPr>
          <w:b/>
          <w:sz w:val="28"/>
          <w:szCs w:val="28"/>
        </w:rPr>
      </w:r>
      <w:r/>
    </w:p>
    <w:p>
      <w:pPr>
        <w:pStyle w:val="845"/>
        <w:jc w:val="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  <w:t xml:space="preserve">Муниципальная программа Белгородского района «Обеспечение безопасности жизнедеятельности населения Белгородского района </w:t>
      </w:r>
      <w:r/>
    </w:p>
    <w:p>
      <w:pPr>
        <w:pStyle w:val="845"/>
        <w:jc w:val="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муниципальная программа)</w:t>
      </w:r>
      <w:r/>
    </w:p>
    <w:p>
      <w:pPr>
        <w:pStyle w:val="845"/>
        <w:jc w:val="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  <w:t xml:space="preserve">I. Стратегические приоритеты в сфере реализации муниципальной программы</w:t>
      </w:r>
      <w:r/>
    </w:p>
    <w:p>
      <w:pPr>
        <w:pStyle w:val="845"/>
        <w:jc w:val="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/>
        <w:t xml:space="preserve">1. Оценка текущего состояния сферы общественной безопасности населения в Белгородском районе</w:t>
      </w:r>
      <w:r/>
    </w:p>
    <w:p>
      <w:pPr>
        <w:pStyle w:val="845"/>
        <w:jc w:val="center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p>
      <w:pPr>
        <w:ind w:firstLine="709"/>
        <w:shd w:val="clear" w:color="auto" w:fill="ffffff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Развитие человеческого потенциала Белгородского района, гармоничное развитие личности, укрепление здоровья населения возможно только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в условиях, когда угрозы со стороны окружающей среды и общества сведены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минимуму. Стратегией социально-экономического развития Белгородского района на период до 2030 года, утвержденной 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р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ешением 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Муниципального совета Белгородского района Белгородской области от 28 ноября 2008 года №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 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132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,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 определено, что одной из стратегических целей являе</w:t>
      </w:r>
      <w:r>
        <w:rPr>
          <w:rFonts w:ascii="Times New Roman" w:hAnsi="Times New Roman"/>
          <w:b w:val="0"/>
          <w:bCs w:val="0"/>
          <w:color w:val="auto"/>
          <w:sz w:val="28"/>
          <w:szCs w:val="28"/>
          <w:highlight w:val="white"/>
        </w:rPr>
        <w:t xml:space="preserve">т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с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я </w:t>
      </w:r>
      <w:r>
        <w:rPr>
          <w:rFonts w:ascii="Times New Roman" w:hAnsi="Times New Roman"/>
          <w:color w:val="auto"/>
          <w:sz w:val="28"/>
          <w:szCs w:val="28"/>
          <w:highlight w:val="white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окращение угроз  человеческой жизни и обеспечение безопасности населения Белгородского района.</w:t>
      </w:r>
      <w:r/>
    </w:p>
    <w:p>
      <w:pPr>
        <w:ind w:firstLine="709"/>
        <w:shd w:val="clear" w:color="auto" w:fill="ffffff"/>
        <w:tabs>
          <w:tab w:val="left" w:pos="1939" w:leader="none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предыдущих районных программ по профилактике правонарушений, борьбе с преступностью и обеспечению безопасности дорожного движения,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был осуществлен комплекс мероприятий, направленный на развитие системы межведомственного взаимодействия 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сфере профилактики правонарушений, обеспечения безопасности граждан 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безопасности дорожного движения, способствовавший созданию многоуровневой системы профилактики правонарушений, направленной на активизацию борьбы с преступностью,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а также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повышение уровня безопасности дорожного движения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Белгородском районе.</w:t>
      </w:r>
      <w:r/>
    </w:p>
    <w:p>
      <w:pPr>
        <w:ind w:firstLine="709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государственной политики Российской Федерации в области гражданской о</w:t>
      </w:r>
      <w:r>
        <w:rPr>
          <w:rFonts w:ascii="Times New Roman" w:hAnsi="Times New Roman"/>
          <w:sz w:val="28"/>
          <w:szCs w:val="28"/>
        </w:rPr>
        <w:t xml:space="preserve">бороны и защиты населения от чрезвычайных ситуаций природного и техногенного характера формируются и реализуются с учетом геополитических, стратегических, социально-экономических и иных факторов, которые за последние годы претерпели значительные изменения.</w:t>
      </w:r>
      <w:r/>
    </w:p>
    <w:p>
      <w:pPr>
        <w:ind w:firstLine="709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Необходимость разработки муниципальной программы определяется остротой и сложностью проблем обеспечения безопасности в условиях происходящих социально-экономических изменений.</w:t>
      </w:r>
      <w:r/>
    </w:p>
    <w:p>
      <w:pPr>
        <w:ind w:firstLine="709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Стратегической задачей в сфере безопасности жизнедеятельности населения Белгородского района является повышение уровня защищенности граждан от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преступных посягательств и иных угроз их жизни, здоровью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имуществу, снижение потерь человеческого, природного и экономического потенциала путем концентрации материальных и финансовых ресурсов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приоритетных направлениях создания условий безопасной жизнедеятельности.</w:t>
      </w:r>
      <w:r/>
    </w:p>
    <w:p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определяет цели, задачи и направления развития безопасности личности, общества в целом, финансовое обеспечение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механизмы реализации предусмотренных мероприятий, показатели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их результативности. 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По итогам 2023 года на территории Белгородского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района уменьшилось число зарегистрированных п</w:t>
      </w:r>
      <w:r>
        <w:rPr>
          <w:color w:val="000000" w:themeColor="text1"/>
          <w:sz w:val="28"/>
          <w:szCs w:val="28"/>
        </w:rPr>
        <w:t xml:space="preserve">реступных деяний с 826 до 697 (– </w:t>
      </w:r>
      <w:r>
        <w:rPr>
          <w:color w:val="000000" w:themeColor="text1"/>
          <w:sz w:val="28"/>
          <w:szCs w:val="28"/>
        </w:rPr>
        <w:t xml:space="preserve">15,62 </w:t>
      </w:r>
      <w:r>
        <w:rPr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), в том числе тяжки</w:t>
      </w:r>
      <w:r>
        <w:rPr>
          <w:color w:val="000000" w:themeColor="text1"/>
          <w:sz w:val="28"/>
          <w:szCs w:val="28"/>
        </w:rPr>
        <w:t xml:space="preserve">х и особо тяжких с 215 до 124 (– </w:t>
      </w:r>
      <w:r>
        <w:rPr>
          <w:color w:val="000000" w:themeColor="text1"/>
          <w:sz w:val="28"/>
          <w:szCs w:val="28"/>
        </w:rPr>
        <w:t xml:space="preserve">42,33 </w:t>
      </w:r>
      <w:r>
        <w:rPr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), 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Коэффициент криминальной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пораженности (число зарегистрированных преступлений на 100 тысяч человек населения) в Белгородском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районе </w:t>
      </w:r>
      <w:r>
        <w:rPr>
          <w:color w:val="000000" w:themeColor="text1"/>
          <w:sz w:val="28"/>
          <w:szCs w:val="28"/>
        </w:rPr>
        <w:t xml:space="preserve">составил в 2023 году 369,2</w:t>
      </w:r>
      <w:r>
        <w:rPr>
          <w:color w:val="000000" w:themeColor="text1"/>
          <w:sz w:val="28"/>
          <w:szCs w:val="28"/>
        </w:rPr>
        <w:t xml:space="preserve">.</w:t>
      </w:r>
      <w:r/>
    </w:p>
    <w:p>
      <w:pPr>
        <w:pStyle w:val="841"/>
        <w:ind w:firstLine="480"/>
        <w:jc w:val="both"/>
        <w:spacing w:before="0" w:beforeAutospacing="0" w:after="0" w:afterAutospacing="0"/>
        <w:tabs>
          <w:tab w:val="left" w:pos="709" w:leader="none"/>
          <w:tab w:val="left" w:pos="850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В структуре преступности основная доля (51,1</w:t>
      </w:r>
      <w:r>
        <w:rPr>
          <w:color w:val="000000" w:themeColor="text1"/>
          <w:sz w:val="28"/>
          <w:szCs w:val="28"/>
        </w:rPr>
        <w:t xml:space="preserve"> %</w:t>
      </w:r>
      <w:r>
        <w:rPr>
          <w:color w:val="000000" w:themeColor="text1"/>
          <w:sz w:val="28"/>
          <w:szCs w:val="28"/>
        </w:rPr>
        <w:t xml:space="preserve">) приходится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на преступления против собственности; 10,3 </w:t>
      </w:r>
      <w:r>
        <w:rPr>
          <w:color w:val="000000" w:themeColor="text1"/>
          <w:sz w:val="28"/>
          <w:szCs w:val="28"/>
        </w:rPr>
        <w:t xml:space="preserve">% –</w:t>
      </w:r>
      <w:r>
        <w:rPr>
          <w:color w:val="000000" w:themeColor="text1"/>
          <w:sz w:val="28"/>
          <w:szCs w:val="28"/>
        </w:rPr>
        <w:t xml:space="preserve"> составляют преступные посягательства против личности; 6,7 </w:t>
      </w:r>
      <w:r>
        <w:rPr>
          <w:color w:val="000000" w:themeColor="text1"/>
          <w:sz w:val="28"/>
          <w:szCs w:val="28"/>
        </w:rPr>
        <w:t xml:space="preserve">% –</w:t>
      </w:r>
      <w:r>
        <w:rPr>
          <w:color w:val="000000" w:themeColor="text1"/>
          <w:sz w:val="28"/>
          <w:szCs w:val="28"/>
        </w:rPr>
        <w:t xml:space="preserve"> преступления в сфере незаконного оборота наркотиков; остальные- иные преступления.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Произошло снижение  видов преступлений: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Особо тяжкие 124 - (АППГ-215), тяжких -162-(АППГ-151), средней тяжести 158 - (АППГ - 192), небольшой тяжести - 253 - (АППГ-268). 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Выявление преступлений в сфере незаконного оборота наркотиков - 121- (АППГ- 162), незаконный оборот оружия - 8 - (АППГ-16).</w:t>
      </w:r>
      <w:r/>
    </w:p>
    <w:p>
      <w:pPr>
        <w:pStyle w:val="841"/>
        <w:ind w:firstLine="480"/>
        <w:jc w:val="both"/>
        <w:spacing w:before="0" w:beforeAutospacing="0" w:after="0" w:afterAutospacing="0"/>
        <w:tabs>
          <w:tab w:val="left" w:pos="567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Повышению эффективности деятельности по профилактике и раскрытию преступлений, совершаемых на улицах и в общественных местах, во многом способствует развитие правоохранительного сегмента ап</w:t>
      </w:r>
      <w:r>
        <w:rPr>
          <w:color w:val="000000" w:themeColor="text1"/>
          <w:sz w:val="28"/>
          <w:szCs w:val="28"/>
        </w:rPr>
        <w:t xml:space="preserve">паратно-программного комплекса «</w:t>
      </w:r>
      <w:r>
        <w:rPr>
          <w:color w:val="000000" w:themeColor="text1"/>
          <w:sz w:val="28"/>
          <w:szCs w:val="28"/>
        </w:rPr>
        <w:t xml:space="preserve">Безопасный город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</w:rPr>
        <w:t xml:space="preserve">. Благодаря увеличению количества средств видеонаблюдения на территории </w:t>
      </w:r>
      <w:r>
        <w:rPr>
          <w:sz w:val="28"/>
          <w:szCs w:val="28"/>
        </w:rPr>
        <w:t xml:space="preserve">района</w:t>
      </w:r>
      <w:r>
        <w:rPr>
          <w:color w:val="000000" w:themeColor="text1"/>
          <w:sz w:val="28"/>
          <w:szCs w:val="28"/>
        </w:rPr>
        <w:t xml:space="preserve"> раскрыто 31 преступление.</w:t>
      </w:r>
      <w:r/>
    </w:p>
    <w:p>
      <w:pPr>
        <w:pStyle w:val="841"/>
        <w:ind w:firstLine="480"/>
        <w:jc w:val="both"/>
        <w:spacing w:before="0" w:beforeAutospacing="0" w:after="0" w:afterAutospacing="0"/>
        <w:tabs>
          <w:tab w:val="left" w:pos="709" w:leader="none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За отчетный период 2024 года на территории Белгородского района проведено 36 мероприятий с массовым участием граждан. В них приняло участие более  12</w:t>
      </w:r>
      <w:r>
        <w:rPr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</w:rPr>
        <w:t xml:space="preserve">000</w:t>
      </w:r>
      <w:r>
        <w:rPr>
          <w:color w:val="000000" w:themeColor="text1"/>
          <w:sz w:val="28"/>
          <w:szCs w:val="28"/>
        </w:rPr>
        <w:t xml:space="preserve"> человек</w:t>
      </w:r>
      <w:r>
        <w:rPr>
          <w:color w:val="000000" w:themeColor="text1"/>
          <w:sz w:val="28"/>
          <w:szCs w:val="28"/>
        </w:rPr>
        <w:t xml:space="preserve">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На охрану общественного порядка при проведении указанных мероприятий задействовано, помимо сотрудников правоохранительных органов, 521 члена общественных формирований правоохранительной направленности, из них </w:t>
      </w:r>
      <w:r>
        <w:rPr>
          <w:color w:val="000000" w:themeColor="text1"/>
          <w:sz w:val="28"/>
          <w:szCs w:val="28"/>
        </w:rPr>
        <w:t xml:space="preserve">61 представителей казачества.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В 2024 году фиксируется снижение заболеваемости с синдромом зависимости от наркотических средств</w:t>
      </w:r>
      <w:r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88 человек. 426 человек</w:t>
      </w:r>
      <w:r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с диагнозом «Пагубное употребление психоактивных веществ с вредными последствиями</w:t>
      </w:r>
      <w:r>
        <w:rPr>
          <w:sz w:val="28"/>
          <w:szCs w:val="28"/>
        </w:rPr>
        <w:t xml:space="preserve">». Из них несовершеннолетний –</w:t>
      </w:r>
      <w:r>
        <w:rPr>
          <w:sz w:val="28"/>
          <w:szCs w:val="28"/>
        </w:rPr>
        <w:t xml:space="preserve"> 1 человек.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Курс амбулаторного лечения за отчетный период прошло 17 человек, </w:t>
      </w:r>
      <w:r>
        <w:rPr>
          <w:color w:val="000000" w:themeColor="text1"/>
          <w:sz w:val="28"/>
          <w:szCs w:val="28"/>
        </w:rPr>
        <w:br/>
        <w:t xml:space="preserve">9 человек – стационарное лечение.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В 2014 году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территории Белгородского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введена в постоянную эксплуатацию система вызова экстренных оперативных служб по единому номеру 112, которая обеспечивает оперативное реагирование экстренных оперативных служб на вызовы граждан.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В 2023 году обстановка с пожарами в Белгородском районе по сравнению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с аналогичным периодом предыдущего года характеризовалась следующими основными показателями: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зарегистрировано 199 пожаров (2021 год - 201, 2022 год - 200);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при пожарах погибло 5 человек (2021 год - 6, 2022 год - 6);</w:t>
      </w:r>
      <w:r/>
    </w:p>
    <w:p>
      <w:pPr>
        <w:pStyle w:val="841"/>
        <w:ind w:firstLine="480"/>
        <w:jc w:val="center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2. Описание приоритетов и целей муниципальной политики в сфере реализации муниципальной программы</w:t>
      </w:r>
      <w:r/>
    </w:p>
    <w:p>
      <w:pPr>
        <w:ind w:firstLine="709"/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муниципальной программы является повышение уровня безопасности жизнедея</w:t>
      </w:r>
      <w:r>
        <w:rPr>
          <w:rFonts w:ascii="Times New Roman" w:hAnsi="Times New Roman"/>
          <w:spacing w:val="-3"/>
          <w:sz w:val="28"/>
          <w:szCs w:val="28"/>
        </w:rPr>
        <w:t xml:space="preserve">тельности населения и территории Белгородского района. </w:t>
      </w:r>
      <w:r>
        <w:rPr>
          <w:rFonts w:ascii="Times New Roman" w:hAnsi="Times New Roman"/>
          <w:sz w:val="28"/>
          <w:szCs w:val="28"/>
        </w:rPr>
        <w:t xml:space="preserve">Основными задачами муниципальной программы являются:</w:t>
      </w:r>
      <w:r/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- с</w:t>
      </w:r>
      <w:r>
        <w:rPr>
          <w:rFonts w:ascii="Times New Roman" w:hAnsi="Times New Roman" w:cs="Times New Roman"/>
          <w:sz w:val="28"/>
          <w:szCs w:val="28"/>
        </w:rPr>
        <w:t xml:space="preserve">оздание условий для обеспечения территориальной и гражданской обороны, защиты населения и территории Белгородского района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от чрезвычайных ситуаций природного и техногенного характера;</w:t>
      </w:r>
      <w:r/>
    </w:p>
    <w:p>
      <w:pPr>
        <w:contextualSpacing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оказание содействия правоохранительным органам в обеспечении правопорядка и общественной безопасности.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поставленной цели требует формирования комплексного подхода в муниципальном управлении, реализации скоординированных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по ресурсам, срокам, исполнителям и результатам мероприятий по следующим направлениям: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Снижение рисков, спасение и защита населения.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Укрепление общественного порядка и профилактика правонарушений.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Профилактика наркомании.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программных мероприятий позволит улучшить криминогенную обстановку в районе, нейтрализовать рост преступности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проявление других негативных тенденций по отдельным направлениям для повышения реального уровня безопасности граждан, снизить людские потери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минимизировать ущерб в результате чрезвычайных происшествий природного и техногенного характера.</w:t>
      </w:r>
      <w:r/>
    </w:p>
    <w:p>
      <w:pPr>
        <w:ind w:firstLine="709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порядке сбора информации и методике расчета значений показателей муниципальной прогр</w:t>
      </w:r>
      <w:r>
        <w:rPr>
          <w:rFonts w:ascii="Times New Roman" w:hAnsi="Times New Roman"/>
          <w:sz w:val="28"/>
          <w:szCs w:val="28"/>
        </w:rPr>
        <w:t xml:space="preserve">аммы представлены в приложении №</w:t>
      </w:r>
      <w:r>
        <w:rPr>
          <w:rFonts w:ascii="Times New Roman" w:hAnsi="Times New Roman"/>
          <w:sz w:val="28"/>
          <w:szCs w:val="28"/>
        </w:rPr>
        <w:t xml:space="preserve"> 1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к государственной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программе</w:t>
      </w:r>
      <w:r>
        <w:rPr>
          <w:sz w:val="28"/>
          <w:szCs w:val="28"/>
        </w:rPr>
        <w:t xml:space="preserve">.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реализуется в 2025-2030 годах.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Приоритеты и цели муниципальной политики в сфере реализации муниципальной программы определены на основании: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 Указа Президента Российской Федерации от 21 июля 2020 года № 474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национальных целях развития Российской Федерации на период до 2030 года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 Стратегии национальной безопасности Российской Федерации, утвержденной Указом Президента Российской Федерации от </w:t>
      </w:r>
      <w:r>
        <w:rPr>
          <w:rFonts w:ascii="Times New Roman" w:hAnsi="Times New Roman"/>
          <w:sz w:val="28"/>
          <w:szCs w:val="28"/>
        </w:rPr>
        <w:t xml:space="preserve">2 июля 2021 года № 400 «</w:t>
      </w:r>
      <w:r>
        <w:rPr>
          <w:rFonts w:ascii="Times New Roman" w:hAnsi="Times New Roman"/>
          <w:sz w:val="28"/>
          <w:szCs w:val="28"/>
        </w:rPr>
        <w:t xml:space="preserve">О Стратегии национальной безопасности Российской Федерации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 Стратегии государственной антинаркотической политики Российской Федерации на период до 2030 года, утвержденной Указом Президента Российской Федераци</w:t>
      </w:r>
      <w:r>
        <w:rPr>
          <w:rFonts w:ascii="Times New Roman" w:hAnsi="Times New Roman"/>
          <w:sz w:val="28"/>
          <w:szCs w:val="28"/>
        </w:rPr>
        <w:t xml:space="preserve">и от 23 ноября 2020 года № 733 «</w:t>
      </w:r>
      <w:r>
        <w:rPr>
          <w:rFonts w:ascii="Times New Roman" w:hAnsi="Times New Roman"/>
          <w:sz w:val="28"/>
          <w:szCs w:val="28"/>
        </w:rPr>
        <w:t xml:space="preserve">Об утверждении Стратегии государственной антинаркотической политики Российской Федерации на период до 2030 года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 Указа Президента Российской Федерации от 16 октября 2019 года № 501 </w:t>
      </w:r>
      <w:r>
        <w:rPr>
          <w:rFonts w:ascii="Times New Roman" w:hAnsi="Times New Roman"/>
          <w:sz w:val="28"/>
          <w:szCs w:val="28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Стратегии в области развития гражданской обороны, защиты населения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территорий от чрезвычайных ситуаций, обеспечения пожарной безопасности и безопасности людей на водных объектах на период до 2030 года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 Указа Президента Российской Федер</w:t>
      </w:r>
      <w:r>
        <w:rPr>
          <w:rFonts w:ascii="Times New Roman" w:hAnsi="Times New Roman"/>
          <w:sz w:val="28"/>
          <w:szCs w:val="28"/>
        </w:rPr>
        <w:t xml:space="preserve">ации от 29 мая 2020 года № 344 «</w:t>
      </w:r>
      <w:r>
        <w:rPr>
          <w:rFonts w:ascii="Times New Roman" w:hAnsi="Times New Roman"/>
          <w:sz w:val="28"/>
          <w:szCs w:val="28"/>
        </w:rPr>
        <w:t xml:space="preserve">Об утверждении Стратегии противодействия экстремизму в Российской Федерации до 2025 года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 Указа Президента Российской Федерации от 17 мая 2023 года № 358 </w:t>
      </w:r>
      <w:r>
        <w:rPr>
          <w:rFonts w:ascii="Times New Roman" w:hAnsi="Times New Roman"/>
          <w:sz w:val="28"/>
          <w:szCs w:val="28"/>
        </w:rPr>
        <w:br/>
        <w:t xml:space="preserve">«</w:t>
      </w:r>
      <w:r>
        <w:rPr>
          <w:rFonts w:ascii="Times New Roman" w:hAnsi="Times New Roman"/>
          <w:sz w:val="28"/>
          <w:szCs w:val="28"/>
        </w:rPr>
        <w:t xml:space="preserve">О Стратегии комплексной безопасности детей в Российской Федерации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на период до 2030 года</w:t>
      </w:r>
      <w:r>
        <w:rPr>
          <w:rFonts w:ascii="Times New Roman" w:hAnsi="Times New Roman"/>
          <w:sz w:val="28"/>
          <w:szCs w:val="28"/>
        </w:rPr>
        <w:t xml:space="preserve">»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1"/>
        <w:ind w:firstLine="480"/>
        <w:jc w:val="center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Сведения о взаимосвязи со стратегическими приоритетами, целями и показателями государственных программ Белгородской области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целей и по</w:t>
      </w:r>
      <w:r>
        <w:rPr>
          <w:sz w:val="28"/>
          <w:szCs w:val="28"/>
        </w:rPr>
        <w:t xml:space="preserve">казателей муниципальной программы учитывались положения государственной программы «Обеспечение безопасности жизнедеятельности населения и территорий Белгородской области», утвержденной постановлением Правительства Белгородской области от 25 декабря 2023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797-пп: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Обеспечение общественного порядка и противодействие преступности;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Защита населения и территорий от чрезвычайных ситуаций, обеспечение пожарной безопасности.</w:t>
      </w:r>
      <w:r/>
    </w:p>
    <w:p>
      <w:pPr>
        <w:pStyle w:val="841"/>
        <w:ind w:firstLine="480"/>
        <w:jc w:val="center"/>
        <w:spacing w:before="0" w:beforeAutospacing="0" w:after="0" w:afterAutospacing="0"/>
        <w:rPr>
          <w:b/>
          <w:sz w:val="28"/>
          <w:szCs w:val="28"/>
        </w:rPr>
      </w:pPr>
      <w:r>
        <w:rPr>
          <w:sz w:val="28"/>
          <w:szCs w:val="28"/>
        </w:rPr>
        <w:br/>
      </w:r>
      <w:r>
        <w:rPr>
          <w:b/>
          <w:sz w:val="28"/>
          <w:szCs w:val="28"/>
        </w:rPr>
        <w:t xml:space="preserve">4. Задачи государственного управления, способы их эффективного решения в сфере реализации государственной программы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Мероприятия муниципальной программы направлены на решение основных задач, установленных в структурных элементах, сгруппированных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по направлениям (подпрограммам):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1. По направлению (подпрограмме) «Снижение рисков, спасение и защита населения» определены ключевые задачи: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создание условий для снижения уровня возникновения чрезвычайных ситуаций природного и техногенного характера, защита населения от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их последствий, обеспечение пожарной безопасности и условий для безопасной жизнедеятельности, способами эффективного решения которой являются: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обеспечение технической готовности поисково-спасательного отряда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добровольных противопожарных формирований городских и сельских поселений Белгородского района;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обеспечение постоянной работы аппаратуры Единой дежурно-диспетчерской службы Белгородского района МКУ «Информационно-технический центр обеспечения деятельности органов местного самоуправления Белгородского района» (ЕДДС Белгородского района).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2.</w:t>
      </w:r>
      <w:r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По направлению (подпрограмме) реализации </w:t>
      </w:r>
      <w:r>
        <w:rPr>
          <w:color w:val="000000" w:themeColor="text1"/>
          <w:sz w:val="28"/>
          <w:szCs w:val="28"/>
        </w:rPr>
        <w:t xml:space="preserve">«</w:t>
      </w:r>
      <w:r>
        <w:rPr>
          <w:color w:val="000000" w:themeColor="text1"/>
          <w:sz w:val="28"/>
          <w:szCs w:val="28"/>
        </w:rPr>
        <w:t xml:space="preserve">Укрепление общественного порядка и профилактика правонарушений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</w:rPr>
        <w:t xml:space="preserve"> определены следующие ключевые задачи: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работы в сфере профилактики правонарушений на территории Белгородско</w:t>
      </w:r>
      <w:r>
        <w:rPr>
          <w:sz w:val="28"/>
          <w:szCs w:val="28"/>
        </w:rPr>
        <w:t xml:space="preserve">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, способами эффективного решения которой являются: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муниципальным образованиям </w:t>
      </w:r>
      <w:r>
        <w:rPr>
          <w:sz w:val="28"/>
          <w:szCs w:val="28"/>
        </w:rPr>
        <w:t xml:space="preserve">района</w:t>
      </w:r>
      <w:r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на оказание поддержки гражданам и их объединениям, участвующим в охране общественного порядка;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развитие правоохранительного сегмента ап</w:t>
      </w:r>
      <w:r>
        <w:rPr>
          <w:color w:val="000000" w:themeColor="text1"/>
          <w:sz w:val="28"/>
          <w:szCs w:val="28"/>
        </w:rPr>
        <w:t xml:space="preserve">паратно-программного комплекса «</w:t>
      </w:r>
      <w:r>
        <w:rPr>
          <w:color w:val="000000" w:themeColor="text1"/>
          <w:sz w:val="28"/>
          <w:szCs w:val="28"/>
        </w:rPr>
        <w:t xml:space="preserve">Безопасный город</w:t>
      </w:r>
      <w:r>
        <w:rPr>
          <w:color w:val="000000" w:themeColor="text1"/>
          <w:sz w:val="28"/>
          <w:szCs w:val="28"/>
        </w:rPr>
        <w:t xml:space="preserve">»</w:t>
      </w:r>
      <w:r>
        <w:rPr>
          <w:color w:val="000000" w:themeColor="text1"/>
          <w:sz w:val="28"/>
          <w:szCs w:val="28"/>
        </w:rPr>
        <w:t xml:space="preserve">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информирование населения области о дистанционных способах мошеннических действий, мерах предосторожности.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повышение эффективности профилактики безнадзорности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и правонарушений несовершеннолетних, способами эффективного решения которой являются: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предоставление работодателям, создавшим рабочие места для несовершеннолетних граждан, компенсационных выплат в счет установленной квоты;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вовлечение несовершеннолетних, состоящих на учете в органах системы профилактики, в профилактические мероприятия;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повышение уровня антитеррористической защищенности, проведение профилактической и информационно-пропагандистской работы, способами эффективного решения которой являются: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материально-техническое обеспечение проведения антитеррористических тренировок;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создание в обществе нетерпимости идеологии терроризма и экстремизма.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По направлению (подпрограмме) </w:t>
      </w:r>
      <w:r>
        <w:rPr>
          <w:color w:val="000000" w:themeColor="text1"/>
          <w:sz w:val="28"/>
          <w:szCs w:val="28"/>
        </w:rPr>
        <w:t xml:space="preserve">«Профилактика наркомании»</w:t>
      </w:r>
      <w:r>
        <w:rPr>
          <w:color w:val="000000" w:themeColor="text1"/>
          <w:sz w:val="28"/>
          <w:szCs w:val="28"/>
        </w:rPr>
        <w:t xml:space="preserve"> определены ключевые задачи: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создание и реализация комплекса мер по популяризации в обществе здорового образа жизни и формированию негативного отношения </w:t>
      </w:r>
      <w:r>
        <w:rPr>
          <w:color w:val="000000" w:themeColor="text1"/>
          <w:sz w:val="28"/>
          <w:szCs w:val="28"/>
        </w:rPr>
        <w:br/>
      </w:r>
      <w:r>
        <w:rPr>
          <w:color w:val="000000" w:themeColor="text1"/>
          <w:sz w:val="28"/>
          <w:szCs w:val="28"/>
        </w:rPr>
        <w:t xml:space="preserve">к немедицинскому потреблению наркотиков, способами эффективного решения которой являются: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проведение социально-психологического тестирования учащихся 8 - 11 классов образовательных организаций области на предмет раннего выявления немедицинского потребления наркотических средств и психотропных веществ;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военного комиссариата Белгородского района</w:t>
      </w:r>
      <w:r>
        <w:rPr>
          <w:sz w:val="28"/>
          <w:szCs w:val="28"/>
        </w:rPr>
        <w:t xml:space="preserve"> медицинскими изделиями для проведения предварительных и подтверждающих химико-токсикологических исследований;</w:t>
      </w:r>
      <w:r/>
    </w:p>
    <w:p>
      <w:pPr>
        <w:pStyle w:val="841"/>
        <w:ind w:firstLine="480"/>
        <w:jc w:val="both"/>
        <w:spacing w:before="0" w:beforeAutospacing="0" w:after="0" w:afterAutospacing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реабилитация наркозависимых больных.</w:t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5" w:hanging="420"/>
        <w:tabs>
          <w:tab w:val="num" w:pos="0" w:leader="none"/>
        </w:tabs>
      </w:pPr>
      <w:rPr>
        <w:rFonts w:hint="default"/>
        <w:sz w:val="28"/>
        <w:szCs w:val="28"/>
      </w:rPr>
    </w:lvl>
    <w:lvl w:ilvl="1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2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3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4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7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8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ind w:left="0" w:right="-57" w:firstLine="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Title Char"/>
    <w:basedOn w:val="661"/>
    <w:link w:val="681"/>
    <w:uiPriority w:val="10"/>
    <w:rPr>
      <w:sz w:val="48"/>
      <w:szCs w:val="48"/>
    </w:rPr>
  </w:style>
  <w:style w:type="character" w:styleId="655">
    <w:name w:val="Subtitle Char"/>
    <w:basedOn w:val="661"/>
    <w:link w:val="683"/>
    <w:uiPriority w:val="11"/>
    <w:rPr>
      <w:sz w:val="24"/>
      <w:szCs w:val="24"/>
    </w:rPr>
  </w:style>
  <w:style w:type="character" w:styleId="656">
    <w:name w:val="Quote Char"/>
    <w:link w:val="685"/>
    <w:uiPriority w:val="29"/>
    <w:rPr>
      <w:i/>
    </w:rPr>
  </w:style>
  <w:style w:type="character" w:styleId="657">
    <w:name w:val="Intense Quote Char"/>
    <w:link w:val="687"/>
    <w:uiPriority w:val="30"/>
    <w:rPr>
      <w:i/>
    </w:rPr>
  </w:style>
  <w:style w:type="character" w:styleId="658">
    <w:name w:val="Footnote Text Char"/>
    <w:link w:val="820"/>
    <w:uiPriority w:val="99"/>
    <w:rPr>
      <w:sz w:val="18"/>
    </w:rPr>
  </w:style>
  <w:style w:type="character" w:styleId="659">
    <w:name w:val="Endnote Text Char"/>
    <w:link w:val="823"/>
    <w:uiPriority w:val="99"/>
    <w:rPr>
      <w:sz w:val="20"/>
    </w:rPr>
  </w:style>
  <w:style w:type="paragraph" w:styleId="660" w:default="1">
    <w:name w:val="Normal"/>
    <w:qFormat/>
  </w:style>
  <w:style w:type="character" w:styleId="661" w:default="1">
    <w:name w:val="Default Paragraph Font"/>
    <w:uiPriority w:val="1"/>
    <w:semiHidden/>
    <w:unhideWhenUsed/>
  </w:style>
  <w:style w:type="table" w:styleId="662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3" w:default="1">
    <w:name w:val="No List"/>
    <w:uiPriority w:val="99"/>
    <w:semiHidden/>
    <w:unhideWhenUsed/>
  </w:style>
  <w:style w:type="paragraph" w:styleId="664" w:customStyle="1">
    <w:name w:val="Heading 1"/>
    <w:basedOn w:val="660"/>
    <w:next w:val="660"/>
    <w:link w:val="66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5" w:customStyle="1">
    <w:name w:val="Heading 1 Char"/>
    <w:basedOn w:val="661"/>
    <w:link w:val="664"/>
    <w:uiPriority w:val="9"/>
    <w:rPr>
      <w:rFonts w:ascii="Arial" w:hAnsi="Arial" w:eastAsia="Arial" w:cs="Arial"/>
      <w:sz w:val="40"/>
      <w:szCs w:val="40"/>
    </w:rPr>
  </w:style>
  <w:style w:type="character" w:styleId="666" w:customStyle="1">
    <w:name w:val="Heading 2 Char"/>
    <w:basedOn w:val="661"/>
    <w:link w:val="837"/>
    <w:uiPriority w:val="9"/>
    <w:rPr>
      <w:rFonts w:ascii="Arial" w:hAnsi="Arial" w:eastAsia="Arial" w:cs="Arial"/>
      <w:sz w:val="34"/>
    </w:rPr>
  </w:style>
  <w:style w:type="character" w:styleId="667" w:customStyle="1">
    <w:name w:val="Heading 3 Char"/>
    <w:basedOn w:val="661"/>
    <w:link w:val="838"/>
    <w:uiPriority w:val="9"/>
    <w:rPr>
      <w:rFonts w:ascii="Arial" w:hAnsi="Arial" w:eastAsia="Arial" w:cs="Arial"/>
      <w:sz w:val="30"/>
      <w:szCs w:val="30"/>
    </w:rPr>
  </w:style>
  <w:style w:type="character" w:styleId="668" w:customStyle="1">
    <w:name w:val="Heading 4 Char"/>
    <w:basedOn w:val="661"/>
    <w:link w:val="839"/>
    <w:uiPriority w:val="9"/>
    <w:rPr>
      <w:rFonts w:ascii="Arial" w:hAnsi="Arial" w:eastAsia="Arial" w:cs="Arial"/>
      <w:b/>
      <w:bCs/>
      <w:sz w:val="26"/>
      <w:szCs w:val="26"/>
    </w:rPr>
  </w:style>
  <w:style w:type="paragraph" w:styleId="669" w:customStyle="1">
    <w:name w:val="Heading 5"/>
    <w:basedOn w:val="660"/>
    <w:next w:val="660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 w:customStyle="1">
    <w:name w:val="Heading 5 Char"/>
    <w:basedOn w:val="661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 w:customStyle="1">
    <w:name w:val="Heading 6"/>
    <w:basedOn w:val="660"/>
    <w:next w:val="660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character" w:styleId="672" w:customStyle="1">
    <w:name w:val="Heading 6 Char"/>
    <w:basedOn w:val="661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 w:customStyle="1">
    <w:name w:val="Heading 7"/>
    <w:basedOn w:val="660"/>
    <w:next w:val="660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character" w:styleId="674" w:customStyle="1">
    <w:name w:val="Heading 7 Char"/>
    <w:basedOn w:val="661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 w:customStyle="1">
    <w:name w:val="Heading 8"/>
    <w:basedOn w:val="660"/>
    <w:next w:val="660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character" w:styleId="676" w:customStyle="1">
    <w:name w:val="Heading 8 Char"/>
    <w:basedOn w:val="661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 w:customStyle="1">
    <w:name w:val="Heading 9"/>
    <w:basedOn w:val="660"/>
    <w:next w:val="660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 w:customStyle="1">
    <w:name w:val="Heading 9 Char"/>
    <w:basedOn w:val="661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List Paragraph"/>
    <w:basedOn w:val="660"/>
    <w:uiPriority w:val="34"/>
    <w:qFormat/>
    <w:pPr>
      <w:contextualSpacing/>
      <w:ind w:left="720"/>
    </w:pPr>
  </w:style>
  <w:style w:type="paragraph" w:styleId="680">
    <w:name w:val="No Spacing"/>
    <w:uiPriority w:val="1"/>
    <w:qFormat/>
  </w:style>
  <w:style w:type="paragraph" w:styleId="681">
    <w:name w:val="Title"/>
    <w:basedOn w:val="660"/>
    <w:next w:val="660"/>
    <w:link w:val="68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2" w:customStyle="1">
    <w:name w:val="Название Знак"/>
    <w:basedOn w:val="661"/>
    <w:link w:val="681"/>
    <w:uiPriority w:val="10"/>
    <w:rPr>
      <w:sz w:val="48"/>
      <w:szCs w:val="48"/>
    </w:rPr>
  </w:style>
  <w:style w:type="paragraph" w:styleId="683">
    <w:name w:val="Subtitle"/>
    <w:basedOn w:val="660"/>
    <w:next w:val="660"/>
    <w:link w:val="684"/>
    <w:uiPriority w:val="11"/>
    <w:qFormat/>
    <w:pPr>
      <w:spacing w:before="200" w:after="200"/>
    </w:pPr>
    <w:rPr>
      <w:sz w:val="24"/>
      <w:szCs w:val="24"/>
    </w:rPr>
  </w:style>
  <w:style w:type="character" w:styleId="684" w:customStyle="1">
    <w:name w:val="Подзаголовок Знак"/>
    <w:basedOn w:val="661"/>
    <w:link w:val="683"/>
    <w:uiPriority w:val="11"/>
    <w:rPr>
      <w:sz w:val="24"/>
      <w:szCs w:val="24"/>
    </w:rPr>
  </w:style>
  <w:style w:type="paragraph" w:styleId="685">
    <w:name w:val="Quote"/>
    <w:basedOn w:val="660"/>
    <w:next w:val="660"/>
    <w:link w:val="686"/>
    <w:uiPriority w:val="29"/>
    <w:qFormat/>
    <w:pPr>
      <w:ind w:left="720" w:right="720"/>
    </w:pPr>
    <w:rPr>
      <w:i/>
    </w:rPr>
  </w:style>
  <w:style w:type="character" w:styleId="686" w:customStyle="1">
    <w:name w:val="Цитата 2 Знак"/>
    <w:link w:val="685"/>
    <w:uiPriority w:val="29"/>
    <w:rPr>
      <w:i/>
    </w:rPr>
  </w:style>
  <w:style w:type="paragraph" w:styleId="687">
    <w:name w:val="Intense Quote"/>
    <w:basedOn w:val="660"/>
    <w:next w:val="660"/>
    <w:link w:val="68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8" w:customStyle="1">
    <w:name w:val="Выделенная цитата Знак"/>
    <w:link w:val="687"/>
    <w:uiPriority w:val="30"/>
    <w:rPr>
      <w:i/>
    </w:rPr>
  </w:style>
  <w:style w:type="paragraph" w:styleId="689" w:customStyle="1">
    <w:name w:val="Header"/>
    <w:basedOn w:val="660"/>
    <w:link w:val="6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0" w:customStyle="1">
    <w:name w:val="Header Char"/>
    <w:basedOn w:val="661"/>
    <w:link w:val="689"/>
    <w:uiPriority w:val="99"/>
  </w:style>
  <w:style w:type="paragraph" w:styleId="691" w:customStyle="1">
    <w:name w:val="Footer"/>
    <w:basedOn w:val="660"/>
    <w:link w:val="69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2" w:customStyle="1">
    <w:name w:val="Footer Char"/>
    <w:basedOn w:val="661"/>
    <w:link w:val="691"/>
    <w:uiPriority w:val="99"/>
  </w:style>
  <w:style w:type="paragraph" w:styleId="693" w:customStyle="1">
    <w:name w:val="Caption"/>
    <w:basedOn w:val="660"/>
    <w:next w:val="66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4" w:customStyle="1">
    <w:name w:val="Caption Char"/>
    <w:link w:val="691"/>
    <w:uiPriority w:val="99"/>
  </w:style>
  <w:style w:type="table" w:styleId="695" w:customStyle="1">
    <w:name w:val="Table Grid Light"/>
    <w:basedOn w:val="66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6" w:customStyle="1">
    <w:name w:val="Plain Table 1"/>
    <w:basedOn w:val="662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 w:customStyle="1">
    <w:name w:val="Plain Table 2"/>
    <w:basedOn w:val="66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8" w:customStyle="1">
    <w:name w:val="Plain Table 3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9" w:customStyle="1">
    <w:name w:val="Plain Table 4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Plain Table 5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1 Light"/>
    <w:basedOn w:val="662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1"/>
    <w:basedOn w:val="66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2"/>
    <w:basedOn w:val="66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3"/>
    <w:basedOn w:val="66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4"/>
    <w:basedOn w:val="66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5"/>
    <w:basedOn w:val="66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 w:customStyle="1">
    <w:name w:val="Grid Table 1 Light - Accent 6"/>
    <w:basedOn w:val="66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 w:customStyle="1">
    <w:name w:val="Grid Table 2"/>
    <w:basedOn w:val="66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1"/>
    <w:basedOn w:val="66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2"/>
    <w:basedOn w:val="66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3"/>
    <w:basedOn w:val="66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4"/>
    <w:basedOn w:val="66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5"/>
    <w:basedOn w:val="66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2 - Accent 6"/>
    <w:basedOn w:val="66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"/>
    <w:basedOn w:val="66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1"/>
    <w:basedOn w:val="662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2"/>
    <w:basedOn w:val="66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3"/>
    <w:basedOn w:val="66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4"/>
    <w:basedOn w:val="66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5"/>
    <w:basedOn w:val="662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 w:customStyle="1">
    <w:name w:val="Grid Table 3 - Accent 6"/>
    <w:basedOn w:val="662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4"/>
    <w:basedOn w:val="662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3" w:customStyle="1">
    <w:name w:val="Grid Table 4 - Accent 1"/>
    <w:basedOn w:val="662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4" w:customStyle="1">
    <w:name w:val="Grid Table 4 - Accent 2"/>
    <w:basedOn w:val="662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5" w:customStyle="1">
    <w:name w:val="Grid Table 4 - Accent 3"/>
    <w:basedOn w:val="662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6" w:customStyle="1">
    <w:name w:val="Grid Table 4 - Accent 4"/>
    <w:basedOn w:val="662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7" w:customStyle="1">
    <w:name w:val="Grid Table 4 - Accent 5"/>
    <w:basedOn w:val="662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8" w:customStyle="1">
    <w:name w:val="Grid Table 4 - Accent 6"/>
    <w:basedOn w:val="662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9" w:customStyle="1">
    <w:name w:val="Grid Table 5 Dark"/>
    <w:basedOn w:val="66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1"/>
    <w:basedOn w:val="66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2"/>
    <w:basedOn w:val="66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3"/>
    <w:basedOn w:val="66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- Accent 4"/>
    <w:basedOn w:val="66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5"/>
    <w:basedOn w:val="66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5" w:customStyle="1">
    <w:name w:val="Grid Table 5 Dark - Accent 6"/>
    <w:basedOn w:val="66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6" w:customStyle="1">
    <w:name w:val="Grid Table 6 Colorful"/>
    <w:basedOn w:val="66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7" w:customStyle="1">
    <w:name w:val="Grid Table 6 Colorful - Accent 1"/>
    <w:basedOn w:val="662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8" w:customStyle="1">
    <w:name w:val="Grid Table 6 Colorful - Accent 2"/>
    <w:basedOn w:val="66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9" w:customStyle="1">
    <w:name w:val="Grid Table 6 Colorful - Accent 3"/>
    <w:basedOn w:val="662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40" w:customStyle="1">
    <w:name w:val="Grid Table 6 Colorful - Accent 4"/>
    <w:basedOn w:val="66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41" w:customStyle="1">
    <w:name w:val="Grid Table 6 Colorful - Accent 5"/>
    <w:basedOn w:val="662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2" w:customStyle="1">
    <w:name w:val="Grid Table 6 Colorful - Accent 6"/>
    <w:basedOn w:val="662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3" w:customStyle="1">
    <w:name w:val="Grid Table 7 Colorful"/>
    <w:basedOn w:val="662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1"/>
    <w:basedOn w:val="662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2"/>
    <w:basedOn w:val="662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3"/>
    <w:basedOn w:val="662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4"/>
    <w:basedOn w:val="662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7 Colorful - Accent 5"/>
    <w:basedOn w:val="662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7 Colorful - Accent 6"/>
    <w:basedOn w:val="662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1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2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3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4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5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List Table 1 Light - Accent 6"/>
    <w:basedOn w:val="662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List Table 2"/>
    <w:basedOn w:val="66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1"/>
    <w:basedOn w:val="66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2"/>
    <w:basedOn w:val="66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3"/>
    <w:basedOn w:val="66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4"/>
    <w:basedOn w:val="66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5"/>
    <w:basedOn w:val="66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3" w:customStyle="1">
    <w:name w:val="List Table 2 - Accent 6"/>
    <w:basedOn w:val="66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4" w:customStyle="1">
    <w:name w:val="List Table 3"/>
    <w:basedOn w:val="66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1"/>
    <w:basedOn w:val="66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2"/>
    <w:basedOn w:val="66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3"/>
    <w:basedOn w:val="66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4"/>
    <w:basedOn w:val="66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5"/>
    <w:basedOn w:val="66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3 - Accent 6"/>
    <w:basedOn w:val="66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"/>
    <w:basedOn w:val="662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1"/>
    <w:basedOn w:val="662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2"/>
    <w:basedOn w:val="662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3"/>
    <w:basedOn w:val="662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4"/>
    <w:basedOn w:val="662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5"/>
    <w:basedOn w:val="662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List Table 4 - Accent 6"/>
    <w:basedOn w:val="662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5 Dark"/>
    <w:basedOn w:val="66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1"/>
    <w:basedOn w:val="662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2"/>
    <w:basedOn w:val="66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3"/>
    <w:basedOn w:val="66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4"/>
    <w:basedOn w:val="66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5"/>
    <w:basedOn w:val="66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 w:customStyle="1">
    <w:name w:val="List Table 5 Dark - Accent 6"/>
    <w:basedOn w:val="66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5" w:customStyle="1">
    <w:name w:val="List Table 6 Colorful"/>
    <w:basedOn w:val="662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6" w:customStyle="1">
    <w:name w:val="List Table 6 Colorful - Accent 1"/>
    <w:basedOn w:val="662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7" w:customStyle="1">
    <w:name w:val="List Table 6 Colorful - Accent 2"/>
    <w:basedOn w:val="662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8" w:customStyle="1">
    <w:name w:val="List Table 6 Colorful - Accent 3"/>
    <w:basedOn w:val="662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9" w:customStyle="1">
    <w:name w:val="List Table 6 Colorful - Accent 4"/>
    <w:basedOn w:val="662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90" w:customStyle="1">
    <w:name w:val="List Table 6 Colorful - Accent 5"/>
    <w:basedOn w:val="662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91" w:customStyle="1">
    <w:name w:val="List Table 6 Colorful - Accent 6"/>
    <w:basedOn w:val="662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2" w:customStyle="1">
    <w:name w:val="List Table 7 Colorful"/>
    <w:basedOn w:val="662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1"/>
    <w:basedOn w:val="662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2"/>
    <w:basedOn w:val="662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3"/>
    <w:basedOn w:val="662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4"/>
    <w:basedOn w:val="662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7 Colorful - Accent 5"/>
    <w:basedOn w:val="662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7 Colorful - Accent 6"/>
    <w:basedOn w:val="662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ned - Accent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0" w:customStyle="1">
    <w:name w:val="Lined - Accent 1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1" w:customStyle="1">
    <w:name w:val="Lined - Accent 2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2" w:customStyle="1">
    <w:name w:val="Lined - Accent 3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3" w:customStyle="1">
    <w:name w:val="Lined - Accent 4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4" w:customStyle="1">
    <w:name w:val="Lined - Accent 5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5" w:customStyle="1">
    <w:name w:val="Lined - Accent 6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6" w:customStyle="1">
    <w:name w:val="Bordered &amp; Lined - Accent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7" w:customStyle="1">
    <w:name w:val="Bordered &amp; Lined - Accent 1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8" w:customStyle="1">
    <w:name w:val="Bordered &amp; Lined - Accent 2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9" w:customStyle="1">
    <w:name w:val="Bordered &amp; Lined - Accent 3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0" w:customStyle="1">
    <w:name w:val="Bordered &amp; Lined - Accent 4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1" w:customStyle="1">
    <w:name w:val="Bordered &amp; Lined - Accent 5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2" w:customStyle="1">
    <w:name w:val="Bordered &amp; Lined - Accent 6"/>
    <w:basedOn w:val="66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3" w:customStyle="1">
    <w:name w:val="Bordered"/>
    <w:basedOn w:val="662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4" w:customStyle="1">
    <w:name w:val="Bordered - Accent 1"/>
    <w:basedOn w:val="662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5" w:customStyle="1">
    <w:name w:val="Bordered - Accent 2"/>
    <w:basedOn w:val="662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6" w:customStyle="1">
    <w:name w:val="Bordered - Accent 3"/>
    <w:basedOn w:val="662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7" w:customStyle="1">
    <w:name w:val="Bordered - Accent 4"/>
    <w:basedOn w:val="662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8" w:customStyle="1">
    <w:name w:val="Bordered - Accent 5"/>
    <w:basedOn w:val="662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9" w:customStyle="1">
    <w:name w:val="Bordered - Accent 6"/>
    <w:basedOn w:val="662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20">
    <w:name w:val="footnote text"/>
    <w:basedOn w:val="660"/>
    <w:link w:val="821"/>
    <w:uiPriority w:val="99"/>
    <w:semiHidden/>
    <w:unhideWhenUsed/>
    <w:pPr>
      <w:spacing w:after="40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basedOn w:val="661"/>
    <w:uiPriority w:val="99"/>
    <w:unhideWhenUsed/>
    <w:rPr>
      <w:vertAlign w:val="superscript"/>
    </w:rPr>
  </w:style>
  <w:style w:type="paragraph" w:styleId="823">
    <w:name w:val="endnote text"/>
    <w:basedOn w:val="660"/>
    <w:link w:val="824"/>
    <w:uiPriority w:val="99"/>
    <w:semiHidden/>
    <w:unhideWhenUsed/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basedOn w:val="661"/>
    <w:uiPriority w:val="99"/>
    <w:semiHidden/>
    <w:unhideWhenUsed/>
    <w:rPr>
      <w:vertAlign w:val="superscript"/>
    </w:rPr>
  </w:style>
  <w:style w:type="paragraph" w:styleId="826">
    <w:name w:val="toc 1"/>
    <w:basedOn w:val="660"/>
    <w:next w:val="660"/>
    <w:uiPriority w:val="39"/>
    <w:unhideWhenUsed/>
    <w:pPr>
      <w:ind w:right="0"/>
      <w:spacing w:after="57"/>
    </w:pPr>
  </w:style>
  <w:style w:type="paragraph" w:styleId="827">
    <w:name w:val="toc 2"/>
    <w:basedOn w:val="660"/>
    <w:next w:val="660"/>
    <w:uiPriority w:val="39"/>
    <w:unhideWhenUsed/>
    <w:pPr>
      <w:ind w:left="283" w:right="0"/>
      <w:spacing w:after="57"/>
    </w:pPr>
  </w:style>
  <w:style w:type="paragraph" w:styleId="828">
    <w:name w:val="toc 3"/>
    <w:basedOn w:val="660"/>
    <w:next w:val="660"/>
    <w:uiPriority w:val="39"/>
    <w:unhideWhenUsed/>
    <w:pPr>
      <w:ind w:left="567" w:right="0"/>
      <w:spacing w:after="57"/>
    </w:pPr>
  </w:style>
  <w:style w:type="paragraph" w:styleId="829">
    <w:name w:val="toc 4"/>
    <w:basedOn w:val="660"/>
    <w:next w:val="660"/>
    <w:uiPriority w:val="39"/>
    <w:unhideWhenUsed/>
    <w:pPr>
      <w:ind w:left="850" w:right="0"/>
      <w:spacing w:after="57"/>
    </w:pPr>
  </w:style>
  <w:style w:type="paragraph" w:styleId="830">
    <w:name w:val="toc 5"/>
    <w:basedOn w:val="660"/>
    <w:next w:val="660"/>
    <w:uiPriority w:val="39"/>
    <w:unhideWhenUsed/>
    <w:pPr>
      <w:ind w:left="1134" w:right="0"/>
      <w:spacing w:after="57"/>
    </w:pPr>
  </w:style>
  <w:style w:type="paragraph" w:styleId="831">
    <w:name w:val="toc 6"/>
    <w:basedOn w:val="660"/>
    <w:next w:val="660"/>
    <w:uiPriority w:val="39"/>
    <w:unhideWhenUsed/>
    <w:pPr>
      <w:ind w:left="1417" w:right="0"/>
      <w:spacing w:after="57"/>
    </w:pPr>
  </w:style>
  <w:style w:type="paragraph" w:styleId="832">
    <w:name w:val="toc 7"/>
    <w:basedOn w:val="660"/>
    <w:next w:val="660"/>
    <w:uiPriority w:val="39"/>
    <w:unhideWhenUsed/>
    <w:pPr>
      <w:ind w:left="1701" w:right="0"/>
      <w:spacing w:after="57"/>
    </w:pPr>
  </w:style>
  <w:style w:type="paragraph" w:styleId="833">
    <w:name w:val="toc 8"/>
    <w:basedOn w:val="660"/>
    <w:next w:val="660"/>
    <w:uiPriority w:val="39"/>
    <w:unhideWhenUsed/>
    <w:pPr>
      <w:ind w:left="1984" w:right="0"/>
      <w:spacing w:after="57"/>
    </w:pPr>
  </w:style>
  <w:style w:type="paragraph" w:styleId="834">
    <w:name w:val="toc 9"/>
    <w:basedOn w:val="660"/>
    <w:next w:val="660"/>
    <w:uiPriority w:val="39"/>
    <w:unhideWhenUsed/>
    <w:pPr>
      <w:ind w:left="2268" w:right="0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60"/>
    <w:next w:val="660"/>
    <w:uiPriority w:val="99"/>
    <w:unhideWhenUsed/>
  </w:style>
  <w:style w:type="paragraph" w:styleId="837" w:customStyle="1">
    <w:name w:val="Heading 2"/>
    <w:basedOn w:val="660"/>
    <w:next w:val="660"/>
    <w:link w:val="843"/>
    <w:uiPriority w:val="9"/>
    <w:semiHidden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38" w:customStyle="1">
    <w:name w:val="Heading 3"/>
    <w:basedOn w:val="660"/>
    <w:next w:val="660"/>
    <w:link w:val="844"/>
    <w:uiPriority w:val="9"/>
    <w:semiHidden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39" w:customStyle="1">
    <w:name w:val="Heading 4"/>
    <w:basedOn w:val="660"/>
    <w:link w:val="840"/>
    <w:uiPriority w:val="9"/>
    <w:qFormat/>
    <w:pPr>
      <w:ind w:right="0"/>
      <w:jc w:val="left"/>
      <w:spacing w:before="100" w:beforeAutospacing="1" w:after="100" w:afterAutospacing="1"/>
      <w:outlineLvl w:val="3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840" w:customStyle="1">
    <w:name w:val="Заголовок 4 Знак"/>
    <w:basedOn w:val="661"/>
    <w:link w:val="839"/>
    <w:uiPriority w:val="9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styleId="841" w:customStyle="1">
    <w:name w:val="formattext"/>
    <w:basedOn w:val="660"/>
    <w:pPr>
      <w:ind w:right="0"/>
      <w:jc w:val="left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2">
    <w:name w:val="Hyperlink"/>
    <w:basedOn w:val="661"/>
    <w:uiPriority w:val="99"/>
    <w:semiHidden/>
    <w:unhideWhenUsed/>
    <w:rPr>
      <w:color w:val="0000ff"/>
      <w:u w:val="single"/>
    </w:rPr>
  </w:style>
  <w:style w:type="character" w:styleId="843" w:customStyle="1">
    <w:name w:val="Заголовок 2 Знак"/>
    <w:basedOn w:val="661"/>
    <w:link w:val="837"/>
    <w:uiPriority w:val="9"/>
    <w:semiHidden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44" w:customStyle="1">
    <w:name w:val="Заголовок 3 Знак"/>
    <w:basedOn w:val="661"/>
    <w:link w:val="838"/>
    <w:uiPriority w:val="9"/>
    <w:semiHidden/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45" w:customStyle="1">
    <w:name w:val="headertext"/>
    <w:basedOn w:val="660"/>
    <w:pPr>
      <w:ind w:right="0"/>
      <w:jc w:val="left"/>
      <w:spacing w:before="100" w:beforeAutospacing="1" w:after="100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table" w:styleId="846">
    <w:name w:val="Table Grid"/>
    <w:basedOn w:val="662"/>
    <w:uiPriority w:val="59"/>
    <w:pPr>
      <w:ind w:right="0"/>
      <w:jc w:val="left"/>
      <w:widowControl w:val="off"/>
    </w:pPr>
    <w:rPr>
      <w:rFonts w:ascii="Times New Roman" w:hAnsi="Times New Roman" w:eastAsia="Times New Roman" w:cs="Times New Roman"/>
      <w:sz w:val="20"/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47">
    <w:name w:val="Balloon Text"/>
    <w:basedOn w:val="660"/>
    <w:link w:val="848"/>
    <w:uiPriority w:val="99"/>
    <w:semiHidden/>
    <w:unhideWhenUsed/>
    <w:rPr>
      <w:rFonts w:ascii="Tahoma" w:hAnsi="Tahoma" w:cs="Tahoma"/>
      <w:sz w:val="16"/>
      <w:szCs w:val="16"/>
    </w:rPr>
  </w:style>
  <w:style w:type="character" w:styleId="848" w:customStyle="1">
    <w:name w:val="Текст выноски Знак"/>
    <w:basedOn w:val="661"/>
    <w:link w:val="84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belgorodskij-r31.gosweb.gosuslug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 Андрей Николаевич</dc:creator>
  <cp:revision>22</cp:revision>
  <dcterms:created xsi:type="dcterms:W3CDTF">2024-08-13T12:15:00Z</dcterms:created>
  <dcterms:modified xsi:type="dcterms:W3CDTF">2024-09-24T13:46:37Z</dcterms:modified>
</cp:coreProperties>
</file>