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II. Паспорт 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муниципальной программы Белгородского района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«Обеспечение безопасности жизнедеятельности населения Белгородского района»</w:t>
      </w:r>
    </w:p>
    <w:p w:rsidR="005B53FA" w:rsidRDefault="00FD4ABF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1. Основные положения</w:t>
      </w: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0" w:type="auto"/>
        <w:tblLook w:val="04A0"/>
      </w:tblPr>
      <w:tblGrid>
        <w:gridCol w:w="3794"/>
        <w:gridCol w:w="6848"/>
        <w:gridCol w:w="3641"/>
      </w:tblGrid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программы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Тельнов А.И. –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аместитель главы администрации района – руководитель аппарата администрации Белгородского района</w:t>
            </w:r>
          </w:p>
          <w:p w:rsidR="005B53FA" w:rsidRDefault="00FD4ABF">
            <w:pPr>
              <w:outlineLvl w:val="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Исполняющий обязанности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Ф.В. – заместитель главы администрации района -  руководитель комитета, секретарь Совета безопасности района</w:t>
            </w:r>
          </w:p>
          <w:p w:rsidR="005B53FA" w:rsidRDefault="005B53FA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 реализации муниципальной программы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2025 – 2030 годы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 w:rsidP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уровня безопасности жизнедеятельности населения Белгородского района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Направления муниципальной программы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1 «Снижение рисков, спасение и защита населения».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2 «Укрепление общественного порядка и профилактика правонарушений»</w:t>
            </w:r>
          </w:p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Направление (подпрограмма) 3 «Профилактика наркомании»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финансового обеспечения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финансового обеспечения, тыс. рублей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>
        <w:tc>
          <w:tcPr>
            <w:tcW w:w="3794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>
        <w:tc>
          <w:tcPr>
            <w:tcW w:w="3794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областной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>
        <w:tc>
          <w:tcPr>
            <w:tcW w:w="3794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местный бюджет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150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848" w:type="dxa"/>
            <w:tcBorders>
              <w:right w:val="single" w:sz="4" w:space="0" w:color="auto"/>
            </w:tcBorders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3641" w:type="dxa"/>
            <w:tcBorders>
              <w:left w:val="single" w:sz="4" w:space="0" w:color="auto"/>
            </w:tcBorders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государственной программой Белгородской области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Государственная программа  «Обеспечение безопасности жизнедеятельности населения и территорий Белгородской области», утвержденная постановлением Правительства Белгородской области от 25 декабря 2023 г. № 797-пп</w:t>
            </w:r>
          </w:p>
        </w:tc>
      </w:tr>
      <w:tr w:rsidR="005B53FA">
        <w:tc>
          <w:tcPr>
            <w:tcW w:w="3794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целями развития Белгородского района/стратегическими приоритетами Белгородского района</w:t>
            </w:r>
          </w:p>
        </w:tc>
        <w:tc>
          <w:tcPr>
            <w:tcW w:w="10489" w:type="dxa"/>
            <w:gridSpan w:val="2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Стратегия социально-экономического развития муниципального района «Белгородский район» Белгородской области до 2030 года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 Стратегические направления развития муниципального образования «Белгородский район» «Обеспечение высокого качества жизни населения муниципального образования «Белгородский район»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1.1.1. Показатель «Число зарегистрированных преступлений (на 100 тыс. человек населения)»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1.1.2. Показатель «Число погибших в ДТП (на 100 тыс. человек населения)»</w:t>
            </w:r>
          </w:p>
          <w:p w:rsidR="005B53FA" w:rsidRDefault="00FD4A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1.1.3. Показатель «Доля преступлений, совершенных несовершеннолетними, в общем количестве совершенных преступлений (%)»</w:t>
            </w: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FD4ABF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 w:clear="all"/>
      </w:r>
    </w:p>
    <w:p w:rsidR="005B53FA" w:rsidRDefault="00FD4A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2. Показатели муниципальной программы</w:t>
      </w:r>
    </w:p>
    <w:p w:rsidR="005B53FA" w:rsidRDefault="005B53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15683" w:type="dxa"/>
        <w:tblInd w:w="-743" w:type="dxa"/>
        <w:tblLayout w:type="fixed"/>
        <w:tblLook w:val="04A0"/>
      </w:tblPr>
      <w:tblGrid>
        <w:gridCol w:w="567"/>
        <w:gridCol w:w="1470"/>
        <w:gridCol w:w="1170"/>
        <w:gridCol w:w="1330"/>
        <w:gridCol w:w="1134"/>
        <w:gridCol w:w="981"/>
        <w:gridCol w:w="578"/>
        <w:gridCol w:w="709"/>
        <w:gridCol w:w="709"/>
        <w:gridCol w:w="709"/>
        <w:gridCol w:w="708"/>
        <w:gridCol w:w="709"/>
        <w:gridCol w:w="709"/>
        <w:gridCol w:w="1417"/>
        <w:gridCol w:w="851"/>
        <w:gridCol w:w="668"/>
        <w:gridCol w:w="1264"/>
      </w:tblGrid>
      <w:tr w:rsidR="005B53FA">
        <w:trPr>
          <w:cantSplit/>
          <w:trHeight w:val="1936"/>
          <w:tblHeader/>
        </w:trPr>
        <w:tc>
          <w:tcPr>
            <w:tcW w:w="567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  <w:t>№ п/п</w:t>
            </w:r>
          </w:p>
        </w:tc>
        <w:tc>
          <w:tcPr>
            <w:tcW w:w="147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7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Уровень показателя</w:t>
            </w:r>
          </w:p>
        </w:tc>
        <w:tc>
          <w:tcPr>
            <w:tcW w:w="1330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Единица измерения (по ОКЕИ)</w:t>
            </w:r>
          </w:p>
        </w:tc>
        <w:tc>
          <w:tcPr>
            <w:tcW w:w="1559" w:type="dxa"/>
            <w:gridSpan w:val="2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Базовое значение</w:t>
            </w:r>
          </w:p>
        </w:tc>
        <w:tc>
          <w:tcPr>
            <w:tcW w:w="4253" w:type="dxa"/>
            <w:gridSpan w:val="6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17" w:type="dxa"/>
            <w:vMerge w:val="restart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Документ</w:t>
            </w:r>
          </w:p>
        </w:tc>
        <w:tc>
          <w:tcPr>
            <w:tcW w:w="851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668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национальных целей</w:t>
            </w:r>
          </w:p>
        </w:tc>
        <w:tc>
          <w:tcPr>
            <w:tcW w:w="1264" w:type="dxa"/>
            <w:vMerge w:val="restart"/>
            <w:noWrap/>
            <w:textDirection w:val="btLr"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Связь с показателями государственных программ Российской Федерации</w:t>
            </w:r>
          </w:p>
        </w:tc>
      </w:tr>
      <w:tr w:rsidR="005B53FA">
        <w:trPr>
          <w:tblHeader/>
        </w:trPr>
        <w:tc>
          <w:tcPr>
            <w:tcW w:w="567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7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7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81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значение</w:t>
            </w:r>
          </w:p>
        </w:tc>
        <w:tc>
          <w:tcPr>
            <w:tcW w:w="578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год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708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709" w:type="dxa"/>
            <w:noWrap/>
            <w:vAlign w:val="center"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8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64" w:type="dxa"/>
            <w:vMerge/>
            <w:noWrap/>
          </w:tcPr>
          <w:p w:rsidR="005B53FA" w:rsidRDefault="005B53FA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B53FA">
        <w:trPr>
          <w:tblHeader/>
        </w:trPr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41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15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16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17</w:t>
            </w:r>
          </w:p>
        </w:tc>
      </w:tr>
      <w:tr w:rsidR="005B53FA">
        <w:tc>
          <w:tcPr>
            <w:tcW w:w="15683" w:type="dxa"/>
            <w:gridSpan w:val="17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 Цель государственной программы «Повышение уровня безопасности жизнедеятельности населения и территорий Белгородского района»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защищенности жителей области от преступных посягательств на жизнь, здоровье и собственность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процент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37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35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34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32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Указ Президента Российской Федерации от 02.07.2021 № 400 «О Стратегии национальной безопасности Российской Федерации», 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УМВД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 w:rsidP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Государственная программа Российской Федерации «Обеспечение общественного порядка и противодействие преступности»/Доля тяжких и особо тяжких преступлений, совершенных в общественных местах, в общем количестве преступлений, государственная программа Белгородской области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людей, погибших при пожарах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человек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16.10.2019 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 на водных объектах на период до 2030 года»,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Главное управление МЧС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:rsidR="005B53FA" w:rsidRDefault="00FD4ABF" w:rsidP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Российской Федерации «Защита населения и территорий от чрезвычайных ситуаций, обеспечение пожарной безопасности и безопасности людей на водных объектах»/Сокращение количества лиц, погибших на пожарах, государствен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минут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Главное управление МЧС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4.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Уровень преступности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человек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523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501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490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485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479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467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461</w:t>
            </w:r>
          </w:p>
        </w:tc>
        <w:tc>
          <w:tcPr>
            <w:tcW w:w="1417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УМВД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17.05.2023 № 358 «О Стратегии комплексной безопасности детей в Российской Федерации на период до 2030 года»,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постановление Правительства 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УМВД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98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57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29.05.2020 № 344 «Об утверждении Стратегии противодействия экстремизму в Российской Федерации до 2025 года», постановление Правительства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УФСБ России по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Улучшение качества городской среды в полтора раза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  <w:tr w:rsidR="005B53FA">
        <w:tc>
          <w:tcPr>
            <w:tcW w:w="567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7.</w:t>
            </w:r>
          </w:p>
        </w:tc>
        <w:tc>
          <w:tcPr>
            <w:tcW w:w="14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17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yellow"/>
              </w:rPr>
              <w:t>ГП</w:t>
            </w:r>
          </w:p>
        </w:tc>
        <w:tc>
          <w:tcPr>
            <w:tcW w:w="1330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регрессирующий</w:t>
            </w:r>
          </w:p>
        </w:tc>
        <w:tc>
          <w:tcPr>
            <w:tcW w:w="113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 100 тыс. населения</w:t>
            </w:r>
          </w:p>
        </w:tc>
        <w:tc>
          <w:tcPr>
            <w:tcW w:w="981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8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709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8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09" w:type="dxa"/>
            <w:noWrap/>
          </w:tcPr>
          <w:p w:rsidR="005B53FA" w:rsidRPr="00FD4ABF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D4ABF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  <w:noWrap/>
          </w:tcPr>
          <w:p w:rsidR="005B53FA" w:rsidRDefault="00FD4ABF" w:rsidP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Указ Президента Российской Федерации от 23.11.2020 № 733 «Об утверждении Стратегии государственной антинаркотической политики Российской Федерации на период до 2030 года», постановление Правительства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Белгородской области от 25 декабря 2023 г. № 797-пп «Об утверждении государственной программы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851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Министерство здравоохранения Белгородской области</w:t>
            </w:r>
          </w:p>
        </w:tc>
        <w:tc>
          <w:tcPr>
            <w:tcW w:w="668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Повышение ожидаемой продолжительности жизни до 78 лет</w:t>
            </w:r>
          </w:p>
        </w:tc>
        <w:tc>
          <w:tcPr>
            <w:tcW w:w="1264" w:type="dxa"/>
            <w:noWrap/>
          </w:tcPr>
          <w:p w:rsidR="005B53FA" w:rsidRDefault="00FD4ABF">
            <w:pPr>
              <w:jc w:val="center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государственная программа Белгородской области «Обеспечение безопасности жизнедеятельности населения и территорий Белгородской области»</w:t>
            </w:r>
          </w:p>
        </w:tc>
      </w:tr>
    </w:tbl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FD4ABF" w:rsidRDefault="00FD4ABF">
      <w:pPr>
        <w:rPr>
          <w:rFonts w:ascii="Times New Roman" w:eastAsia="Times New Roman" w:hAnsi="Times New Roman" w:cs="Times New Roman"/>
          <w:b/>
          <w:sz w:val="27"/>
          <w:szCs w:val="27"/>
        </w:rPr>
      </w:pPr>
      <w:r>
        <w:rPr>
          <w:b/>
          <w:sz w:val="27"/>
          <w:szCs w:val="27"/>
        </w:rPr>
        <w:br w:type="page"/>
      </w:r>
    </w:p>
    <w:p w:rsidR="005B53FA" w:rsidRPr="0053446B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b/>
          <w:color w:val="444444"/>
          <w:sz w:val="28"/>
          <w:szCs w:val="28"/>
        </w:rPr>
      </w:pPr>
      <w:r w:rsidRPr="0053446B">
        <w:rPr>
          <w:b/>
          <w:sz w:val="28"/>
          <w:szCs w:val="28"/>
        </w:rPr>
        <w:lastRenderedPageBreak/>
        <w:t>3. Помесячный план достижения показателей муниципальной программы в текущем 2025 году</w:t>
      </w:r>
      <w:r w:rsidRPr="0053446B">
        <w:rPr>
          <w:b/>
          <w:sz w:val="28"/>
          <w:szCs w:val="28"/>
        </w:rPr>
        <w:br/>
      </w:r>
    </w:p>
    <w:tbl>
      <w:tblPr>
        <w:tblW w:w="0" w:type="auto"/>
        <w:tblInd w:w="1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70"/>
        <w:gridCol w:w="2719"/>
        <w:gridCol w:w="1459"/>
        <w:gridCol w:w="725"/>
        <w:gridCol w:w="749"/>
        <w:gridCol w:w="798"/>
        <w:gridCol w:w="728"/>
        <w:gridCol w:w="699"/>
        <w:gridCol w:w="863"/>
        <w:gridCol w:w="855"/>
        <w:gridCol w:w="690"/>
        <w:gridCol w:w="822"/>
        <w:gridCol w:w="714"/>
        <w:gridCol w:w="1034"/>
        <w:gridCol w:w="919"/>
      </w:tblGrid>
      <w:tr w:rsidR="005B53FA">
        <w:trPr>
          <w:tblHeader/>
        </w:trPr>
        <w:tc>
          <w:tcPr>
            <w:tcW w:w="670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7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5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 (по ОКЕИ)</w:t>
            </w:r>
          </w:p>
        </w:tc>
        <w:tc>
          <w:tcPr>
            <w:tcW w:w="8677" w:type="dxa"/>
            <w:gridSpan w:val="11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Плановые значения на конец месяца</w:t>
            </w:r>
          </w:p>
        </w:tc>
        <w:tc>
          <w:tcPr>
            <w:tcW w:w="919" w:type="dxa"/>
            <w:vMerge w:val="restart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B53FA">
        <w:trPr>
          <w:tblHeader/>
        </w:trPr>
        <w:tc>
          <w:tcPr>
            <w:tcW w:w="670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5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янв.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фев.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апр.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авг.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сент.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окт.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19" w:type="dxa"/>
            <w:vMerge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53FA">
        <w:trPr>
          <w:tblHeader/>
        </w:trPr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3774" w:type="dxa"/>
            <w:gridSpan w:val="14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муниципальной программы Белгородского района «Повышение уровня безопасности жизнедеятельности населения и территорий Белгородского района»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защищенности жителей района от преступных посягательств на жизнь, здоровье и собственность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процент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73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времени реагирования на обращения граждан при происшествиях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минута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Уровень преступности</w:t>
            </w:r>
            <w:r>
              <w:rPr>
                <w:sz w:val="20"/>
                <w:szCs w:val="20"/>
              </w:rPr>
              <w:br/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человек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451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449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448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442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440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1.6.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совершенных правонарушений террористической и экстремистской направленности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  <w:tr w:rsidR="005B53FA">
        <w:tc>
          <w:tcPr>
            <w:tcW w:w="67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1.7.</w:t>
            </w:r>
          </w:p>
        </w:tc>
        <w:tc>
          <w:tcPr>
            <w:tcW w:w="27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случаев смерти в результате потребления наркотических средств</w:t>
            </w:r>
          </w:p>
        </w:tc>
        <w:tc>
          <w:tcPr>
            <w:tcW w:w="145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100 тыс. населения</w:t>
            </w:r>
          </w:p>
        </w:tc>
        <w:tc>
          <w:tcPr>
            <w:tcW w:w="72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4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9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28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63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5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0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19" w:type="dxa"/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0</w:t>
            </w:r>
          </w:p>
        </w:tc>
      </w:tr>
    </w:tbl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D4ABF" w:rsidRDefault="00FD4ABF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53FA" w:rsidRDefault="00FD4ABF">
      <w:pPr>
        <w:pStyle w:val="formattext"/>
        <w:spacing w:before="0" w:beforeAutospacing="0" w:after="0" w:afterAutospacing="0"/>
        <w:jc w:val="center"/>
        <w:rPr>
          <w:rFonts w:ascii="Arial" w:hAnsi="Arial" w:cs="Arial"/>
          <w:color w:val="444444"/>
          <w:sz w:val="28"/>
          <w:szCs w:val="28"/>
        </w:rPr>
      </w:pPr>
      <w:r>
        <w:rPr>
          <w:b/>
          <w:sz w:val="28"/>
          <w:szCs w:val="28"/>
        </w:rPr>
        <w:lastRenderedPageBreak/>
        <w:t>4. Структура муниципальной программы</w:t>
      </w:r>
      <w:r>
        <w:rPr>
          <w:b/>
          <w:sz w:val="28"/>
          <w:szCs w:val="28"/>
        </w:rPr>
        <w:br/>
      </w: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906"/>
        <w:gridCol w:w="3914"/>
        <w:gridCol w:w="5812"/>
        <w:gridCol w:w="3543"/>
      </w:tblGrid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№ п/п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Задачи структурного элемента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Связь с показателями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4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1 «Снижение рисков, спасение и защита населения»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1.1.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населения"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sz w:val="27"/>
                <w:szCs w:val="27"/>
              </w:rPr>
            </w:pP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за реализацию - комитет по обеспечению безопасности администрации Белгородского района</w:t>
            </w:r>
          </w:p>
        </w:tc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1.1.1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1 «Создание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Обеспечена техническая готовность поисково-спасательного отряда и добровольных противопожарных формирований городских и сельских поселений Белгородского района.</w:t>
            </w:r>
          </w:p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Обеспечена работа аппаратуры Региональной автоматизированной системы центрального оповещения «ЕДДС Белгородского района» </w:t>
            </w:r>
          </w:p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МКУ «Информационно-технический центр обеспечения деятельности органов местного самоуправления Белгородского района»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Количество людей, погибших при пожарах.</w:t>
            </w:r>
            <w:r>
              <w:rPr>
                <w:sz w:val="27"/>
                <w:szCs w:val="27"/>
              </w:rPr>
              <w:br/>
            </w:r>
          </w:p>
          <w:p w:rsidR="005B53FA" w:rsidRDefault="005B53FA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</w:p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Уменьшение времени реагирования на обращения граждан при происшествиях</w:t>
            </w:r>
            <w:r>
              <w:rPr>
                <w:sz w:val="27"/>
                <w:szCs w:val="27"/>
              </w:rPr>
              <w:br/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2.1.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sz w:val="27"/>
                <w:szCs w:val="27"/>
              </w:rPr>
            </w:pP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за реализацию - комитет по обеспечению безопасности администрации</w:t>
            </w:r>
            <w:r w:rsidR="0053446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Белгородского района</w:t>
            </w:r>
          </w:p>
        </w:tc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2.1.1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1 «Повышение </w:t>
            </w:r>
            <w:r>
              <w:rPr>
                <w:sz w:val="27"/>
                <w:szCs w:val="27"/>
              </w:rPr>
              <w:lastRenderedPageBreak/>
              <w:t>эффективности работы в сфере профилактики правонарушений на территории Белгородского</w:t>
            </w:r>
            <w:r w:rsidR="0053446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района»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 xml:space="preserve">Повышен уровень реагирования на пресечение </w:t>
            </w:r>
            <w:r>
              <w:rPr>
                <w:color w:val="000000" w:themeColor="text1"/>
                <w:sz w:val="27"/>
                <w:szCs w:val="27"/>
              </w:rPr>
              <w:lastRenderedPageBreak/>
              <w:t xml:space="preserve">правонарушений, посягающих на общественный порядок и общественную безопасность, предусмотренных законом Белгородской области от 4 июля 2002 года </w:t>
            </w:r>
            <w:r w:rsidR="0053446B">
              <w:rPr>
                <w:color w:val="000000" w:themeColor="text1"/>
                <w:sz w:val="27"/>
                <w:szCs w:val="27"/>
              </w:rPr>
              <w:t>№ 35 «</w:t>
            </w:r>
            <w:r>
              <w:rPr>
                <w:color w:val="000000" w:themeColor="text1"/>
                <w:sz w:val="27"/>
                <w:szCs w:val="27"/>
              </w:rPr>
              <w:t>Об административных правонарушениях на территории Белгородской области</w:t>
            </w:r>
            <w:r w:rsidR="0053446B">
              <w:rPr>
                <w:color w:val="000000" w:themeColor="text1"/>
                <w:sz w:val="27"/>
                <w:szCs w:val="27"/>
              </w:rPr>
              <w:t>»</w:t>
            </w:r>
            <w:r>
              <w:rPr>
                <w:color w:val="000000" w:themeColor="text1"/>
                <w:sz w:val="27"/>
                <w:szCs w:val="27"/>
              </w:rPr>
              <w:t>. Созданы условия для выполнения возложенных на полицию обязанностей по охране общественного порядка и обеспечению общественной безопасности. Созданы условия для участия граждан в охране общественного порядка, приобретены материально-технические средства для мероприятий по охране общественного порядка, в том числе при проведении массовых мероприятий.</w:t>
            </w:r>
            <w:r>
              <w:rPr>
                <w:color w:val="000000" w:themeColor="text1"/>
                <w:sz w:val="27"/>
                <w:szCs w:val="27"/>
              </w:rPr>
              <w:br/>
              <w:t>Снижен уровень преступлений, совершаемых с использованием информационно-телекоммуникационных технологий, в том числе дистанционным способом, в результате повышения уровня 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 xml:space="preserve">Уровень защищенности </w:t>
            </w:r>
            <w:r>
              <w:rPr>
                <w:color w:val="000000" w:themeColor="text1"/>
                <w:sz w:val="27"/>
                <w:szCs w:val="27"/>
              </w:rPr>
              <w:lastRenderedPageBreak/>
              <w:t>жителей области от преступных посягательств на жизнь, здоровье и собственность.</w:t>
            </w:r>
            <w:r>
              <w:rPr>
                <w:color w:val="000000" w:themeColor="text1"/>
                <w:sz w:val="27"/>
                <w:szCs w:val="27"/>
              </w:rPr>
              <w:br/>
            </w:r>
          </w:p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Уровень преступности</w:t>
            </w:r>
            <w:r>
              <w:rPr>
                <w:color w:val="FF0000"/>
                <w:sz w:val="27"/>
                <w:szCs w:val="27"/>
              </w:rPr>
              <w:br/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2.1.2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2 «Повышение эффективности профилактики безнадзорности и правонарушений </w:t>
            </w:r>
            <w:r>
              <w:rPr>
                <w:sz w:val="27"/>
                <w:szCs w:val="27"/>
              </w:rPr>
              <w:lastRenderedPageBreak/>
              <w:t>несовершеннолетних»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</w:t>
            </w:r>
            <w:r>
              <w:rPr>
                <w:color w:val="000000" w:themeColor="text1"/>
                <w:sz w:val="27"/>
                <w:szCs w:val="27"/>
              </w:rPr>
              <w:lastRenderedPageBreak/>
              <w:t>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к здоровому образу жизни, активным формам досуга.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Количество преступлений, совершенных несовершеннолетними или при их участии</w:t>
            </w:r>
            <w:r>
              <w:rPr>
                <w:color w:val="000000" w:themeColor="text1"/>
                <w:sz w:val="27"/>
                <w:szCs w:val="27"/>
              </w:rPr>
              <w:br/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2.1.3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 w:rsidRPr="0053446B">
              <w:rPr>
                <w:sz w:val="27"/>
                <w:szCs w:val="27"/>
              </w:rPr>
              <w:t>Отработано взаимодействие органов государственной власти Белгородской области и органов местного</w:t>
            </w:r>
            <w:r>
              <w:rPr>
                <w:color w:val="000000" w:themeColor="text1"/>
                <w:sz w:val="27"/>
                <w:szCs w:val="27"/>
              </w:rPr>
              <w:t xml:space="preserve"> самоуправления при осуществлении мер по противодействию терроризму, в том числе по минимизации и ликвидации последствий его проявлений. Осознание населением области общественной опасности терроризма и экстремизма, непринятие обществом идеологии терроризма и экстремизма. Население обучено формам и методам предупреждения террористических угроз, порядку действий при их возникновении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совершенных правонарушений террористической и экстремистской направленности</w:t>
            </w:r>
            <w:r>
              <w:rPr>
                <w:color w:val="FF0000"/>
                <w:sz w:val="27"/>
                <w:szCs w:val="27"/>
              </w:rPr>
              <w:br/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Направление 3 «Профилактика наркомании»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</w:t>
            </w:r>
          </w:p>
        </w:tc>
        <w:tc>
          <w:tcPr>
            <w:tcW w:w="13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Комплекс процессных мероприятий «Профилактика немедицинского потребления наркотических средств и психотропных веществ»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>
            <w:pPr>
              <w:rPr>
                <w:sz w:val="27"/>
                <w:szCs w:val="27"/>
              </w:rPr>
            </w:pP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Ответственный за реализацию - комитет по обеспечению безопасности администрации</w:t>
            </w:r>
            <w:r w:rsidR="0053446B">
              <w:rPr>
                <w:sz w:val="27"/>
                <w:szCs w:val="27"/>
              </w:rPr>
              <w:t xml:space="preserve"> </w:t>
            </w:r>
            <w:r>
              <w:rPr>
                <w:sz w:val="27"/>
                <w:szCs w:val="27"/>
              </w:rPr>
              <w:t>Белгородского района</w:t>
            </w:r>
          </w:p>
        </w:tc>
        <w:tc>
          <w:tcPr>
            <w:tcW w:w="93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Срок реализации: 2025 - 2030 годы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3.1.1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1 </w:t>
            </w:r>
            <w:r w:rsidR="0053446B">
              <w:rPr>
                <w:sz w:val="27"/>
                <w:szCs w:val="27"/>
              </w:rPr>
              <w:t>«</w:t>
            </w:r>
            <w:r>
              <w:rPr>
                <w:sz w:val="27"/>
                <w:szCs w:val="27"/>
              </w:rPr>
              <w:t xml:space="preserve">Создание и реализация комплекса мер по популяризации в обществе </w:t>
            </w:r>
            <w:r>
              <w:rPr>
                <w:sz w:val="27"/>
                <w:szCs w:val="27"/>
              </w:rPr>
              <w:lastRenderedPageBreak/>
              <w:t>здорового образа жизни и формированию негативного отношения к немедицинскому потреблению наркотиков</w:t>
            </w:r>
            <w:r w:rsidR="0053446B">
              <w:rPr>
                <w:sz w:val="27"/>
                <w:szCs w:val="27"/>
              </w:rPr>
              <w:t>»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 xml:space="preserve">Сокращение спроса на наркотики путем совершенствования системы информационно-пропагандистского сопровождения </w:t>
            </w:r>
            <w:r>
              <w:rPr>
                <w:color w:val="000000" w:themeColor="text1"/>
                <w:sz w:val="27"/>
                <w:szCs w:val="27"/>
              </w:rPr>
              <w:lastRenderedPageBreak/>
              <w:t>профилактики наркомании и увеличение доли подростков и молодежи в возрасте от 14 до 30 лет, вовлеченных в проведение различных профилактических мероприятий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lastRenderedPageBreak/>
              <w:t>Количество случаев смерти в результате потребления наркотических средств</w:t>
            </w:r>
          </w:p>
        </w:tc>
      </w:tr>
      <w:tr w:rsidR="005B53FA"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3.2.1.</w:t>
            </w:r>
          </w:p>
        </w:tc>
        <w:tc>
          <w:tcPr>
            <w:tcW w:w="3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Задача 2 </w:t>
            </w:r>
            <w:r w:rsidR="0053446B">
              <w:rPr>
                <w:sz w:val="27"/>
                <w:szCs w:val="27"/>
              </w:rPr>
              <w:t>«</w:t>
            </w:r>
            <w:r>
              <w:rPr>
                <w:sz w:val="27"/>
                <w:szCs w:val="27"/>
              </w:rPr>
              <w:t>Обеспечение раннего выявления, реабилитации и ресоциализации лиц, допускающих немедицинское потребление наркотических средств, психотропных веществ и их аналогов</w:t>
            </w:r>
            <w:r w:rsidR="0053446B">
              <w:rPr>
                <w:sz w:val="27"/>
                <w:szCs w:val="27"/>
              </w:rPr>
              <w:t>»</w:t>
            </w:r>
            <w:r>
              <w:rPr>
                <w:sz w:val="27"/>
                <w:szCs w:val="27"/>
              </w:rPr>
              <w:br/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000000" w:themeColor="text1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Мероприятия по раннему выявлению потребителей наркотиков позволят своевременно оказать медицинскую помощь, сократить количество лиц, страдающих наркоманией.</w:t>
            </w:r>
            <w:r>
              <w:rPr>
                <w:color w:val="000000" w:themeColor="text1"/>
                <w:sz w:val="27"/>
                <w:szCs w:val="27"/>
              </w:rPr>
              <w:br/>
              <w:t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</w:t>
            </w:r>
          </w:p>
        </w:tc>
        <w:tc>
          <w:tcPr>
            <w:tcW w:w="3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>
            <w:pPr>
              <w:pStyle w:val="formattext"/>
              <w:spacing w:before="0" w:beforeAutospacing="0" w:after="0" w:afterAutospacing="0"/>
              <w:jc w:val="both"/>
              <w:rPr>
                <w:color w:val="FF0000"/>
                <w:sz w:val="27"/>
                <w:szCs w:val="27"/>
              </w:rPr>
            </w:pPr>
            <w:r>
              <w:rPr>
                <w:color w:val="000000" w:themeColor="text1"/>
                <w:sz w:val="27"/>
                <w:szCs w:val="27"/>
              </w:rPr>
              <w:t>Количество случаев смерти в результате потребления наркотических средств</w:t>
            </w: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3446B" w:rsidRDefault="0053446B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B53FA" w:rsidRDefault="00FD4ABF">
      <w:pPr>
        <w:pStyle w:val="formattext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Финансовое обеспечение муниципальной программы</w:t>
      </w:r>
    </w:p>
    <w:p w:rsidR="005B53FA" w:rsidRDefault="005B53FA">
      <w:pPr>
        <w:pStyle w:val="formattext"/>
        <w:spacing w:before="0" w:beforeAutospacing="0" w:after="0" w:afterAutospacing="0"/>
        <w:jc w:val="center"/>
        <w:rPr>
          <w:b/>
          <w:sz w:val="27"/>
          <w:szCs w:val="27"/>
        </w:rPr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4395"/>
        <w:gridCol w:w="2072"/>
        <w:gridCol w:w="1478"/>
        <w:gridCol w:w="1109"/>
        <w:gridCol w:w="1109"/>
        <w:gridCol w:w="1109"/>
        <w:gridCol w:w="1109"/>
        <w:gridCol w:w="1109"/>
        <w:gridCol w:w="901"/>
      </w:tblGrid>
      <w:tr w:rsidR="005B53FA" w:rsidTr="0053446B">
        <w:trPr>
          <w:trHeight w:val="283"/>
          <w:tblHeader/>
        </w:trPr>
        <w:tc>
          <w:tcPr>
            <w:tcW w:w="4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07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Код бюджетной классификации</w:t>
            </w:r>
          </w:p>
        </w:tc>
        <w:tc>
          <w:tcPr>
            <w:tcW w:w="792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Объем финансового обеспечения по годам реализации, тыс. рублей</w:t>
            </w:r>
          </w:p>
        </w:tc>
      </w:tr>
      <w:tr w:rsidR="005B53FA" w:rsidTr="0053446B">
        <w:trPr>
          <w:trHeight w:val="283"/>
          <w:tblHeader/>
        </w:trPr>
        <w:tc>
          <w:tcPr>
            <w:tcW w:w="4395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72" w:type="dxa"/>
            <w:vMerge/>
            <w:tcBorders>
              <w:left w:val="single" w:sz="6" w:space="0" w:color="000000"/>
              <w:bottom w:val="none" w:sz="4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2029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2030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5B53FA" w:rsidTr="0053446B">
        <w:trPr>
          <w:trHeight w:val="283"/>
          <w:tblHeader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</w:pPr>
            <w:r>
              <w:t>Государственная программа «Обеспечение безопасности жизнедеятельности населения и территорий Белгородского района», всего,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</w:pPr>
            <w:r>
              <w:t>Комплекс процессных мероприятий «Снижение рисков и смягчение последствий чрезвычайных ситуаций природного и техногенного характера, пожарная безопасность и защита населения»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01 4 01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 профилактики совершения преступлений и правонарушений»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01 4 02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</w:pPr>
            <w:r>
              <w:lastRenderedPageBreak/>
              <w:t>Комплекс процессных мероприятий «Профилактика немедицинского потребления наркотических средств и психотропных веществ» (всего), в том числе: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pStyle w:val="formattext"/>
              <w:spacing w:before="0" w:beforeAutospacing="0" w:after="0" w:afterAutospacing="0"/>
              <w:jc w:val="center"/>
              <w:rPr>
                <w:color w:val="FF0000"/>
              </w:rPr>
            </w:pPr>
            <w:r w:rsidRPr="00580146">
              <w:rPr>
                <w:color w:val="FF0000"/>
                <w:highlight w:val="yellow"/>
              </w:rPr>
              <w:t>01 4 03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pStyle w:val="formattext"/>
              <w:spacing w:before="0" w:beforeAutospacing="0" w:after="0" w:afterAutospacing="0"/>
              <w:jc w:val="center"/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3FA" w:rsidTr="0053446B">
        <w:trPr>
          <w:trHeight w:val="283"/>
        </w:trPr>
        <w:tc>
          <w:tcPr>
            <w:tcW w:w="4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FD4ABF" w:rsidP="005344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иные источники</w:t>
            </w:r>
          </w:p>
        </w:tc>
        <w:tc>
          <w:tcPr>
            <w:tcW w:w="2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5B53FA" w:rsidRDefault="005B53FA" w:rsidP="005344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53FA" w:rsidRDefault="005B53FA">
      <w:pPr>
        <w:shd w:val="clear" w:color="auto" w:fill="FFFFFF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5B53FA" w:rsidSect="005B53F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BE8" w:rsidRDefault="00353BE8">
      <w:pPr>
        <w:spacing w:after="0" w:line="240" w:lineRule="auto"/>
      </w:pPr>
      <w:r>
        <w:separator/>
      </w:r>
    </w:p>
  </w:endnote>
  <w:endnote w:type="continuationSeparator" w:id="1">
    <w:p w:rsidR="00353BE8" w:rsidRDefault="00353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BE8" w:rsidRDefault="00353BE8">
      <w:pPr>
        <w:spacing w:after="0" w:line="240" w:lineRule="auto"/>
      </w:pPr>
      <w:r>
        <w:separator/>
      </w:r>
    </w:p>
  </w:footnote>
  <w:footnote w:type="continuationSeparator" w:id="1">
    <w:p w:rsidR="00353BE8" w:rsidRDefault="00353B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53FA"/>
    <w:rsid w:val="00353BE8"/>
    <w:rsid w:val="0053446B"/>
    <w:rsid w:val="00580146"/>
    <w:rsid w:val="005B53FA"/>
    <w:rsid w:val="00AD7B91"/>
    <w:rsid w:val="00FD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B53FA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5B53F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5B53F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5B53F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5B53FA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B53FA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5B53FA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B53FA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5B53FA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B53FA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5B53FA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B53FA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5B53FA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B53FA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B53F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5B53FA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5B53FA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B53FA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5B53FA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B53FA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B53FA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B53F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5B53F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5B53FA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5B53FA"/>
  </w:style>
  <w:style w:type="paragraph" w:customStyle="1" w:styleId="Footer">
    <w:name w:val="Footer"/>
    <w:basedOn w:val="a"/>
    <w:link w:val="CaptionChar"/>
    <w:uiPriority w:val="99"/>
    <w:unhideWhenUsed/>
    <w:rsid w:val="005B53FA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5B53FA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B53FA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B53FA"/>
  </w:style>
  <w:style w:type="table" w:customStyle="1" w:styleId="TableGridLight">
    <w:name w:val="Table Grid Light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B53FA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B53F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5B53FA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5B53FA"/>
    <w:rPr>
      <w:sz w:val="18"/>
    </w:rPr>
  </w:style>
  <w:style w:type="character" w:styleId="ac">
    <w:name w:val="footnote reference"/>
    <w:basedOn w:val="a0"/>
    <w:uiPriority w:val="99"/>
    <w:unhideWhenUsed/>
    <w:rsid w:val="005B53FA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5B53FA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5B53FA"/>
    <w:rPr>
      <w:sz w:val="20"/>
    </w:rPr>
  </w:style>
  <w:style w:type="character" w:styleId="af">
    <w:name w:val="endnote reference"/>
    <w:basedOn w:val="a0"/>
    <w:uiPriority w:val="99"/>
    <w:semiHidden/>
    <w:unhideWhenUsed/>
    <w:rsid w:val="005B53FA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B53FA"/>
    <w:pPr>
      <w:spacing w:after="57"/>
    </w:pPr>
  </w:style>
  <w:style w:type="paragraph" w:styleId="21">
    <w:name w:val="toc 2"/>
    <w:basedOn w:val="a"/>
    <w:next w:val="a"/>
    <w:uiPriority w:val="39"/>
    <w:unhideWhenUsed/>
    <w:rsid w:val="005B53FA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B53FA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B53FA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B53FA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B53FA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B53FA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B53FA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B53FA"/>
    <w:pPr>
      <w:spacing w:after="57"/>
      <w:ind w:left="2268"/>
    </w:pPr>
  </w:style>
  <w:style w:type="paragraph" w:styleId="af0">
    <w:name w:val="TOC Heading"/>
    <w:uiPriority w:val="39"/>
    <w:unhideWhenUsed/>
    <w:rsid w:val="005B53FA"/>
  </w:style>
  <w:style w:type="paragraph" w:styleId="af1">
    <w:name w:val="table of figures"/>
    <w:basedOn w:val="a"/>
    <w:next w:val="a"/>
    <w:uiPriority w:val="99"/>
    <w:unhideWhenUsed/>
    <w:rsid w:val="005B53FA"/>
    <w:pPr>
      <w:spacing w:after="0"/>
    </w:pPr>
  </w:style>
  <w:style w:type="paragraph" w:customStyle="1" w:styleId="Heading2">
    <w:name w:val="Heading 2"/>
    <w:basedOn w:val="a"/>
    <w:next w:val="a"/>
    <w:link w:val="22"/>
    <w:uiPriority w:val="9"/>
    <w:unhideWhenUsed/>
    <w:qFormat/>
    <w:rsid w:val="005B53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"/>
    <w:link w:val="30"/>
    <w:uiPriority w:val="9"/>
    <w:qFormat/>
    <w:rsid w:val="005B53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4">
    <w:name w:val="Heading 4"/>
    <w:basedOn w:val="a"/>
    <w:link w:val="40"/>
    <w:uiPriority w:val="9"/>
    <w:qFormat/>
    <w:rsid w:val="005B53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Heading3"/>
    <w:uiPriority w:val="9"/>
    <w:rsid w:val="005B53F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Heading4"/>
    <w:uiPriority w:val="9"/>
    <w:rsid w:val="005B53F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rmattext">
    <w:name w:val="formattext"/>
    <w:basedOn w:val="a"/>
    <w:rsid w:val="005B53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semiHidden/>
    <w:unhideWhenUsed/>
    <w:rsid w:val="005B53FA"/>
    <w:rPr>
      <w:color w:val="0000FF"/>
      <w:u w:val="single"/>
    </w:rPr>
  </w:style>
  <w:style w:type="table" w:styleId="af3">
    <w:name w:val="Table Grid"/>
    <w:basedOn w:val="a1"/>
    <w:uiPriority w:val="59"/>
    <w:rsid w:val="005B53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5B53FA"/>
    <w:pPr>
      <w:ind w:left="720"/>
      <w:contextualSpacing/>
    </w:pPr>
  </w:style>
  <w:style w:type="character" w:customStyle="1" w:styleId="22">
    <w:name w:val="Заголовок 2 Знак"/>
    <w:basedOn w:val="a0"/>
    <w:link w:val="Heading2"/>
    <w:uiPriority w:val="9"/>
    <w:rsid w:val="005B53F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5">
    <w:name w:val="Balloon Text"/>
    <w:basedOn w:val="a"/>
    <w:link w:val="af6"/>
    <w:uiPriority w:val="99"/>
    <w:semiHidden/>
    <w:unhideWhenUsed/>
    <w:rsid w:val="005B53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5B53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16</Pages>
  <Words>2499</Words>
  <Characters>14248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Шевцов Андрей Николаевич</dc:creator>
  <cp:keywords/>
  <dc:description/>
  <cp:lastModifiedBy>Шевцов Андрей Николаевич</cp:lastModifiedBy>
  <cp:revision>16</cp:revision>
  <cp:lastPrinted>2024-08-29T06:44:00Z</cp:lastPrinted>
  <dcterms:created xsi:type="dcterms:W3CDTF">2024-08-13T13:33:00Z</dcterms:created>
  <dcterms:modified xsi:type="dcterms:W3CDTF">2024-08-29T06:44:00Z</dcterms:modified>
</cp:coreProperties>
</file>