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Порядка проведения мониторинга дебиторской задолженности по неналоговым доходам бюджета муниципального района «Белгородский район» Белгородской области и принятых мер по сокращению просроченной дебиторской задолженности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отделом планирования доходов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бюджета комитета финансов и бюджетной политики администрации Бел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разработан в соответствии 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 соответствии с пунктом 13 статьи 107.1 Бюджетного кодекса Российской Федерации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Проект затрагивает 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Порядок проведения мониторинга дебиторской задолженности</w:t>
              <w:br/>
              <w:t xml:space="preserve">по неналоговым доходам бюджета муниципального района «Белгородский район» Белгородской области и принятых мер по сокращению просроченной дебиторской задолженности.</w:t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32</cp:revision>
  <dcterms:created xsi:type="dcterms:W3CDTF">2019-08-20T14:10:00Z</dcterms:created>
  <dcterms:modified xsi:type="dcterms:W3CDTF">2025-05-23T08:25:57Z</dcterms:modified>
</cp:coreProperties>
</file>