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rFonts w:ascii="Liberation Sans" w:hAnsi="Liberation Sans" w:eastAsia="Liberation Sans" w:cs="Liberation Sans"/>
          <w:color w:val="333333"/>
          <w:sz w:val="20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145347" cy="3145347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410039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3145347" cy="31453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7.7pt;height:247.7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eastAsia="Liberation Sans" w:cs="Liberation Sans"/>
          <w:color w:val="333333"/>
          <w:sz w:val="20"/>
          <w:highlight w:val="none"/>
        </w:rPr>
      </w:r>
      <w:r/>
    </w:p>
    <w:p>
      <w:pPr>
        <w:jc w:val="center"/>
        <w:rPr>
          <w:rFonts w:ascii="Tinos" w:hAnsi="Tinos" w:cs="Tinos"/>
          <w:b/>
          <w:bCs/>
          <w:color w:val="333333"/>
          <w:sz w:val="32"/>
          <w:szCs w:val="32"/>
          <w:highlight w:val="none"/>
        </w:rPr>
      </w:pPr>
      <w:r>
        <w:rPr>
          <w:rFonts w:ascii="Tinos" w:hAnsi="Tinos" w:eastAsia="Liberation Sans" w:cs="Tinos"/>
          <w:b/>
          <w:bCs/>
          <w:color w:val="333333"/>
          <w:sz w:val="32"/>
          <w:szCs w:val="32"/>
          <w:highlight w:val="none"/>
        </w:rPr>
      </w:r>
      <w:r>
        <w:rPr>
          <w:rFonts w:ascii="Tinos" w:hAnsi="Tinos" w:eastAsia="Liberation Sans" w:cs="Tinos"/>
          <w:b/>
          <w:bCs/>
          <w:color w:val="333333"/>
          <w:sz w:val="32"/>
          <w:szCs w:val="32"/>
          <w:highlight w:val="none"/>
        </w:rPr>
      </w:r>
      <w:r>
        <w:rPr>
          <w:rFonts w:ascii="Tinos" w:hAnsi="Tinos" w:cs="Tinos"/>
          <w:b/>
          <w:bCs/>
          <w:sz w:val="32"/>
          <w:szCs w:val="32"/>
        </w:rPr>
      </w:r>
    </w:p>
    <w:p>
      <w:pPr>
        <w:ind w:left="0" w:right="0" w:firstLine="709"/>
        <w:jc w:val="center"/>
        <w:spacing w:before="0" w:after="0"/>
        <w:shd w:val="clear" w:color="ffffff" w:fill="ffffff"/>
        <w:rPr>
          <w:rFonts w:ascii="Tinos" w:hAnsi="Tinos" w:eastAsia="Arial" w:cs="Tinos"/>
          <w:b/>
          <w:bCs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Arial" w:cs="Tinos"/>
          <w:b/>
          <w:bCs/>
          <w:sz w:val="32"/>
          <w:szCs w:val="32"/>
          <w:highlight w:val="none"/>
        </w:rPr>
      </w:r>
      <w:r>
        <w:rPr>
          <w:rFonts w:ascii="Tinos" w:hAnsi="Tinos" w:cs="Tinos"/>
          <w:b/>
          <w:bCs/>
          <w:sz w:val="32"/>
          <w:szCs w:val="32"/>
        </w:rPr>
        <w:t xml:space="preserve">Порядок работы комиссий по нелегальной занятости</w:t>
      </w:r>
      <w:r>
        <w:rPr>
          <w:rFonts w:ascii="Tinos" w:hAnsi="Tinos" w:eastAsia="Arial" w:cs="Tinos"/>
          <w:b/>
          <w:bCs/>
          <w:sz w:val="32"/>
          <w:szCs w:val="32"/>
          <w:highlight w:val="none"/>
        </w:rPr>
      </w:r>
      <w:r>
        <w:rPr>
          <w:rFonts w:ascii="Tinos" w:hAnsi="Tinos" w:cs="Tinos"/>
          <w:b/>
          <w:bCs/>
          <w:sz w:val="32"/>
          <w:szCs w:val="32"/>
        </w:rPr>
      </w:r>
    </w:p>
    <w:p>
      <w:pPr>
        <w:ind w:left="0" w:right="0" w:firstLine="709"/>
        <w:jc w:val="center"/>
        <w:spacing w:before="0" w:after="0"/>
        <w:shd w:val="clear" w:color="ffffff" w:fill="ffffff"/>
        <w:rPr>
          <w:rFonts w:ascii="Tinos" w:hAnsi="Tinos" w:cs="Tinos"/>
          <w:b/>
          <w:bCs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Arial" w:cs="Tinos"/>
          <w:b/>
          <w:bCs/>
          <w:sz w:val="32"/>
          <w:szCs w:val="32"/>
          <w:highlight w:val="none"/>
        </w:rPr>
      </w:r>
      <w:r>
        <w:rPr>
          <w:rFonts w:ascii="Tinos" w:hAnsi="Tinos" w:eastAsia="Arial" w:cs="Tinos"/>
          <w:b/>
          <w:bCs/>
          <w:sz w:val="32"/>
          <w:szCs w:val="32"/>
          <w:highlight w:val="none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  <w:t xml:space="preserve">В каждом регионе с 1 марта 2024 года узаконили межведомственные региональные комиссии с целью противодействия нелегальной занятости (далее - комиссии) ст. 67 Закона от 12.12.2023 № 565-ФЗ «О занятости населения в РФ» (далее - Закон о занятости). Таким комис</w:t>
      </w:r>
      <w:r>
        <w:rPr>
          <w:rFonts w:ascii="Tinos" w:hAnsi="Tinos" w:cs="Tinos"/>
          <w:sz w:val="28"/>
          <w:szCs w:val="28"/>
        </w:rPr>
        <w:t xml:space="preserve">сиям открыли доступ к налоговой тайне. </w:t>
      </w:r>
      <w:r>
        <w:rPr>
          <w:rFonts w:ascii="Tinos" w:hAnsi="Tinos" w:cs="Tinos"/>
          <w:sz w:val="28"/>
          <w:szCs w:val="28"/>
        </w:rPr>
        <w:t xml:space="preserve">Постановлением</w:t>
      </w:r>
      <w:r>
        <w:rPr>
          <w:rFonts w:ascii="Tinos" w:hAnsi="Tinos" w:cs="Tinos"/>
          <w:sz w:val="28"/>
          <w:szCs w:val="28"/>
        </w:rPr>
        <w:t xml:space="preserve"> Правительства</w:t>
      </w:r>
      <w:r>
        <w:rPr>
          <w:rFonts w:ascii="Tinos" w:hAnsi="Tinos" w:cs="Tinos"/>
          <w:sz w:val="28"/>
          <w:szCs w:val="28"/>
        </w:rPr>
        <w:t xml:space="preserve"> от 03.05.2024 </w:t>
        <w:br/>
        <w:t xml:space="preserve">№ 571</w:t>
      </w:r>
      <w:r>
        <w:rPr>
          <w:rFonts w:ascii="Tinos" w:hAnsi="Tinos" w:cs="Tinos"/>
          <w:sz w:val="28"/>
          <w:szCs w:val="28"/>
        </w:rPr>
        <w:t xml:space="preserve"> установлен порядок их создания и деятельности. </w:t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cs="Tinos"/>
          <w:sz w:val="28"/>
          <w:szCs w:val="28"/>
        </w:rPr>
        <w:t xml:space="preserve">В состав комиссий войдут представители региональных властей, МВД, ФНС, Роструда, СФР, прокуратуры, объединений работодате</w:t>
      </w:r>
      <w:r>
        <w:rPr>
          <w:rFonts w:ascii="Tinos" w:hAnsi="Tinos" w:cs="Tinos"/>
          <w:sz w:val="28"/>
          <w:szCs w:val="28"/>
        </w:rPr>
        <w:t xml:space="preserve">лей </w:t>
        <w:br/>
        <w:t xml:space="preserve">и профсоюзов. Комиссии смогут запрашивать у органов власти </w:t>
        <w:br/>
        <w:t xml:space="preserve">и внебюджетных госфондов информацию, в том числе персональные данные и сведения, которые содержат налоговую тайну. Если заподозрят, что работодатель занижает выплаты или скрывает трудовые отношения, зак</w:t>
      </w:r>
      <w:r>
        <w:rPr>
          <w:rFonts w:ascii="Tinos" w:hAnsi="Tinos" w:cs="Tinos"/>
          <w:sz w:val="28"/>
          <w:szCs w:val="28"/>
        </w:rPr>
        <w:t xml:space="preserve">лючая гражданские договоры, будут направлять в контролирующие органы сведения, чтобы в отношении работодателя провели проверку (ч. 2 ст. 67 Закона о занятости). Комиссии будут оперативно реагировать на жалобы </w:t>
        <w:br/>
        <w:t xml:space="preserve">по фактам нелегальной занятости. </w:t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  <w:t xml:space="preserve">Также комиссии будут рассматривать предложения надзорных органов по вопросам противодействия нелегальной занятости, издавать рекомендации работодателям по устранению нарушений, регулярно освещать в СМ</w:t>
      </w:r>
      <w:r>
        <w:rPr>
          <w:rFonts w:ascii="Tinos" w:hAnsi="Tinos" w:cs="Tinos"/>
          <w:sz w:val="28"/>
          <w:szCs w:val="28"/>
        </w:rPr>
        <w:t xml:space="preserve">И результаты работы комиссии и информировать граждан о негативных последствиях нелегальной занятости.</w:t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cs="Tinos"/>
          <w:sz w:val="28"/>
          <w:szCs w:val="28"/>
        </w:rPr>
        <w:t xml:space="preserve">Основной формой работы комиссий будут заседания, которые будут </w:t>
      </w:r>
      <w:r>
        <w:rPr>
          <w:rFonts w:ascii="Tinos" w:hAnsi="Tinos" w:cs="Tinos"/>
          <w:sz w:val="28"/>
          <w:szCs w:val="28"/>
        </w:rPr>
        <w:t xml:space="preserve">проводить по мере необходимости, не реже чем один раз в квартал, как очно, так и по видеоконференц-связи. На заседаниях будут рассматривать ситуации, которые связаны: с нарушением работодателями порядка оформления трудовых отноше</w:t>
      </w:r>
      <w:r>
        <w:rPr>
          <w:rFonts w:ascii="Tinos" w:hAnsi="Tinos" w:cs="Tinos"/>
          <w:sz w:val="28"/>
          <w:szCs w:val="28"/>
        </w:rPr>
        <w:t xml:space="preserve">ний; фактами выплаты зарплаты ниже МРОТ, который установили в субъекте; с подменой трудовых отношений </w:t>
        <w:br/>
        <w:t xml:space="preserve">гражданско-правовыми, в том числе при взаимодействии с самозанятыми. </w:t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cs="Tinos"/>
          <w:sz w:val="28"/>
          <w:szCs w:val="28"/>
        </w:rPr>
        <w:t xml:space="preserve">На заседания будут приглашать представителей работодателей </w:t>
        <w:br/>
        <w:t xml:space="preserve">и сотрудников, чьи пра</w:t>
      </w:r>
      <w:r>
        <w:rPr>
          <w:rFonts w:ascii="Tinos" w:hAnsi="Tinos" w:cs="Tinos"/>
          <w:sz w:val="28"/>
          <w:szCs w:val="28"/>
        </w:rPr>
        <w:t xml:space="preserve">ва нарушили. Запретить работникам разглашать размер их зарплаты со ссылкой на коммерческую тайну не получится. Члены комиссии посчитают это попыткой скрыть размер зарплаты. </w:t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cs="Tinos"/>
          <w:sz w:val="28"/>
          <w:szCs w:val="28"/>
        </w:rPr>
        <w:t xml:space="preserve">Решение комиссии оформят протоколом за подписью председательствующего на заседании</w:t>
      </w:r>
      <w:r>
        <w:rPr>
          <w:rFonts w:ascii="Tinos" w:hAnsi="Tinos" w:cs="Tinos"/>
          <w:sz w:val="28"/>
          <w:szCs w:val="28"/>
        </w:rPr>
        <w:t xml:space="preserve">. Решение направят членам межведомственной комиссии, а также работодателям, которых рассматривали и заслушивали на заседании. Это решение будет обязательным для всех, включая работодателей. Если у комиссии будет информация</w:t>
      </w:r>
      <w:r>
        <w:rPr>
          <w:rFonts w:ascii="Tinos" w:hAnsi="Tinos" w:cs="Tinos"/>
          <w:sz w:val="28"/>
          <w:szCs w:val="28"/>
        </w:rPr>
        <w:t xml:space="preserve"> о нарушении порядка оформления трудовых отношений и выявленных фактах выплаты зарплаты ниже МРОТ, она направит ее в территориальный орган Федеральной службы по труду и занятости для рассмотрения вопроса о проведении проверки. Работо</w:t>
      </w:r>
      <w:r>
        <w:rPr>
          <w:rFonts w:ascii="Tinos" w:hAnsi="Tinos" w:cs="Tinos"/>
          <w:sz w:val="28"/>
          <w:szCs w:val="28"/>
        </w:rPr>
        <w:t xml:space="preserve">дателей, у которых выявят факты нелегальной занятости, включат в общедоступный реестр работодателей с нелегальной занятостью. Реестр сформирует и будет вести Р</w:t>
      </w:r>
      <w:r>
        <w:rPr>
          <w:rFonts w:ascii="Tinos" w:hAnsi="Tinos" w:cs="Tinos"/>
          <w:sz w:val="28"/>
          <w:szCs w:val="28"/>
        </w:rPr>
        <w:t xml:space="preserve">оструд. Реестр заработает с 1 января 2025 года. Информация в реестре будет общедоступной. Ее будут видеть контрагенты, банки, соискатели. 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4"/>
    <w:next w:val="81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No Spacing"/>
    <w:basedOn w:val="814"/>
    <w:uiPriority w:val="1"/>
    <w:qFormat/>
    <w:pPr>
      <w:spacing w:after="0" w:line="240" w:lineRule="auto"/>
    </w:pPr>
  </w:style>
  <w:style w:type="paragraph" w:styleId="818">
    <w:name w:val="List Paragraph"/>
    <w:basedOn w:val="814"/>
    <w:uiPriority w:val="34"/>
    <w:qFormat/>
    <w:pPr>
      <w:contextualSpacing/>
      <w:ind w:left="720"/>
    </w:pPr>
  </w:style>
  <w:style w:type="character" w:styleId="81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2024-11-18T12:30:56Z</dcterms:modified>
</cp:coreProperties>
</file>