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"/>
        <w:ind w:left="0" w:right="0" w:firstLine="0"/>
        <w:jc w:val="center"/>
        <w:spacing w:before="225" w:after="225"/>
        <w:rPr>
          <w:rFonts w:ascii="Tinos" w:hAnsi="Tinos" w:cs="Tinos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bCs/>
          <w:color w:val="000000"/>
          <w:sz w:val="32"/>
          <w:szCs w:val="32"/>
        </w:rPr>
        <w:t xml:space="preserve">Памятка: </w:t>
      </w:r>
      <w:r>
        <w:rPr>
          <w:rFonts w:ascii="Tinos" w:hAnsi="Tinos" w:cs="Tinos"/>
          <w:b/>
          <w:bCs/>
          <w:sz w:val="32"/>
          <w:szCs w:val="32"/>
        </w:rPr>
      </w:r>
      <w:r>
        <w:rPr>
          <w:rFonts w:ascii="Tinos" w:hAnsi="Tinos" w:eastAsia="DejaVu Sans" w:cs="Tinos"/>
          <w:b/>
          <w:bCs/>
          <w:color w:val="000000"/>
          <w:sz w:val="32"/>
          <w:szCs w:val="32"/>
        </w:rPr>
        <w:t xml:space="preserve">Труд несовершеннолетних</w:t>
      </w:r>
      <w:r>
        <w:rPr>
          <w:rFonts w:ascii="Tinos" w:hAnsi="Tinos" w:cs="Tinos"/>
          <w:b/>
          <w:bCs/>
          <w:sz w:val="32"/>
          <w:szCs w:val="32"/>
        </w:rPr>
      </w:r>
      <w:r>
        <w:rPr>
          <w:rFonts w:ascii="Tinos" w:hAnsi="Tinos" w:eastAsia="DejaVu Sans" w:cs="Tinos"/>
          <w:b/>
          <w:bCs/>
          <w:color w:val="000000"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eastAsia="DejaVu Sans" w:cs="Tinos"/>
          <w:b/>
          <w:bCs/>
          <w:color w:val="000000"/>
          <w:sz w:val="32"/>
          <w:szCs w:val="32"/>
          <w:highlight w:val="none"/>
        </w:rPr>
      </w:r>
      <w:r>
        <w:rPr>
          <w:rFonts w:ascii="Tinos" w:hAnsi="Tinos" w:cs="Tinos"/>
          <w:b/>
          <w:bCs/>
          <w:sz w:val="32"/>
          <w:szCs w:val="32"/>
        </w:rPr>
      </w:r>
    </w:p>
    <w:p>
      <w:pPr>
        <w:ind w:left="0" w:right="0" w:firstLine="709"/>
        <w:jc w:val="both"/>
        <w:spacing w:before="0" w:after="15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По общему правилу заключение трудового договора допускается с лицами, достигшими возраста шестнадцати лет. До достижения работником 18 лет он считается несовершеннолетним (вплоть до календарной даты наступления совершеннолетия).</w:t>
      </w:r>
      <w:r>
        <w:rPr>
          <w:rFonts w:ascii="Tinos" w:hAnsi="Tinos" w:cs="Tinos"/>
          <w:sz w:val="24"/>
          <w:szCs w:val="24"/>
        </w:rPr>
      </w:r>
      <w:r>
        <w:rPr>
          <w:rFonts w:ascii="DejaVu Sans" w:hAnsi="DejaVu Sans" w:eastAsia="DejaVu Sans" w:cs="DejaVu Sans"/>
          <w:color w:val="000000"/>
          <w:sz w:val="21"/>
        </w:rPr>
      </w:r>
      <w:r/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В отношении несовершеннолетних лиц законодательством установлены особенности правового регулирования трудовых отношений в следующих областях:</w:t>
      </w:r>
      <w:r>
        <w:rPr>
          <w:rFonts w:ascii="Tinos" w:hAnsi="Tinos" w:cs="Tinos"/>
          <w:sz w:val="24"/>
          <w:szCs w:val="24"/>
        </w:rPr>
      </w:r>
      <w:r/>
    </w:p>
    <w:p>
      <w:pPr>
        <w:pStyle w:val="603"/>
        <w:numPr>
          <w:ilvl w:val="0"/>
          <w:numId w:val="1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заключение трудового договора;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воинский учёт;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ученичество, получение образования;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"/>
        </w:numPr>
        <w:ind w:right="0"/>
        <w:spacing w:before="0" w:after="0" w:line="240" w:lineRule="auto"/>
        <w:shd w:val="clear" w:color="ffffff" w:themeColor="background1" w:fill="ffffff" w:themeFill="background1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виды работ, на которых запрещается/ограничивается труд несовершеннолетних;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5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рабочее время;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6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время отдыха;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7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охрана труда и здоровья несовершеннолетних;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8"/>
        </w:numPr>
        <w:ind w:right="0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оплата труда и нормы труда;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8"/>
        </w:numPr>
        <w:ind w:right="0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расторжение трудового договора.</w:t>
      </w:r>
      <w:r>
        <w:rPr>
          <w:rFonts w:ascii="Tinos" w:hAnsi="Tinos" w:cs="Tinos"/>
          <w:sz w:val="24"/>
          <w:szCs w:val="24"/>
        </w:rPr>
      </w:r>
      <w:r>
        <w:rPr>
          <w:rFonts w:ascii="DejaVu Sans" w:hAnsi="DejaVu Sans" w:eastAsia="DejaVu Sans" w:cs="DejaVu Sans"/>
          <w:color w:val="000000"/>
          <w:sz w:val="21"/>
        </w:rPr>
      </w:r>
      <w:r/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jc w:val="both"/>
        <w:spacing w:before="225" w:after="225" w:line="240" w:lineRule="auto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1. Заключение трудового договора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В установленном порядке работодатель вправе заключать трудовой договор с лицом, не достигшим возраста 16 лет. При нарушении порядка заключения трудовой договор подлежит расторжению, если препятствия к его заключению не устранены.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По достижении возраста 15 лет работодатель вправе заключать трудовой договор с работником, если он поступает на работу для выполнения легкого труда, не причиняющего вреда здоровью в одном из следующих случаев: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9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после получения общего образования (окончания учебного заведения)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0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 свободное от учебы время при получении общего образования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1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во время каникул в период обучения в общеобразовательных учебных заведениях или средних профессиональных учебных заведениях.</w:t>
      </w:r>
      <w:r>
        <w:rPr>
          <w:rFonts w:ascii="Tinos" w:hAnsi="Tinos" w:cs="Tinos"/>
          <w:sz w:val="24"/>
          <w:szCs w:val="24"/>
        </w:rPr>
      </w:r>
    </w:p>
    <w:p>
      <w:pPr>
        <w:ind w:left="709" w:right="0" w:firstLine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По достижении возраста 14 лет с работником может быть заключен трудовой договор для выполнения легкого труда при наличии одновременно следующих условий: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2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согласия одного из родителей (попечителя) (при трудоустройстве детей-сирот и детей, оставшихся без попечения родителей необходимо согласие органа опеки и попечительства или иного законного представителя работника),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3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согласия органа опеки и попечительства,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4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работа производится в свободное от учебы время,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5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работа не приносит ущерба в освоении образовательной программы,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6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работа не причиняет вреда здоровью.</w:t>
      </w:r>
      <w:r>
        <w:rPr>
          <w:rFonts w:ascii="Tinos" w:hAnsi="Tinos" w:cs="Tinos"/>
          <w:sz w:val="24"/>
          <w:szCs w:val="24"/>
        </w:rPr>
      </w:r>
    </w:p>
    <w:p>
      <w:pPr>
        <w:ind w:left="709" w:right="0" w:firstLine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Возможно заключение трудового договора с работником, не достигшим возраста 14 лет, при наличии одновременно следующих условий: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7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работа в определенной сфере</w:t>
      </w:r>
      <w:r>
        <w:rPr>
          <w:rFonts w:ascii="Tinos" w:hAnsi="Tinos" w:cs="Tinos"/>
          <w:sz w:val="24"/>
          <w:szCs w:val="24"/>
        </w:rPr>
      </w:r>
    </w:p>
    <w:p>
      <w:pPr>
        <w:ind w:left="709" w:right="0" w:firstLine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Сферы, в которых допускается работа малолетних - организации кинематографии, театры, театральные и концертные организации, цирки. Работа заключается в участии в создании и (или) экспонировании произведений. Кроме того, возможна работа в качестве спо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ртсмена.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8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согласие одного из родителей (опекуна)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19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разрешение органа опеки и попечительства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0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работа не приносит ущерба здоровью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1"/>
        </w:numPr>
        <w:ind w:right="0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работа не приносит ущерба нравственному развитию работника.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Трудовой договор от имени работника подписывает родитель (опекун).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В разрешении органа опеки и попечительства должна быть указана максимально допустимая продолжительность ежедневной работы и другие условия.</w:t>
      </w:r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jc w:val="both"/>
        <w:spacing w:before="225" w:after="225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2. Виды работ, где запрещено применение труда несовершеннолетних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Работодателю запрещено принимать на работу несовершеннолетних лиц, если трудовой договор с ними предусматривает (ст. 265 Трудового кодекса РФ):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2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работы с вредными условиями труда (постановление Правительства РФ от 25.02.2000 № 163),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3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работы с опасными условиями труда (постановление Правительства РФ от 25.02.2000 № 163),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4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подземные работы, работу по совместительству (ч. 5 ст. 282 ТК РФ),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5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работу в религиозных организациях (ч. 2 ст. 342 ТК РФ),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6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работы, которые могут причинить вред здоровью и нравственному развитию.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  <w:r>
        <w:rPr>
          <w:rFonts w:ascii="Tinos" w:hAnsi="Tinos" w:eastAsia="DejaVu San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К таким работам относятся - игорный бизнес, работа в ночных клубах и кабаре, работа по производству, перевозке и торговле спиртными напитками, табачными изделиями, наркотическими или иными токсическими препаратами, материалами эротического содержани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я).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7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работу вахтовым методом (ст. 298 Трудового кодекса РФ),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28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работу, связанную с управлением и движением транспортных средств (постановление Правительства РФ от 25.02.2000 № 163).</w:t>
      </w:r>
      <w:r>
        <w:rPr>
          <w:rFonts w:ascii="Tinos" w:hAnsi="Tinos" w:cs="Tinos"/>
          <w:sz w:val="24"/>
          <w:szCs w:val="24"/>
        </w:rPr>
      </w:r>
    </w:p>
    <w:p>
      <w:pPr>
        <w:pStyle w:val="17"/>
        <w:ind w:left="0" w:right="0" w:firstLine="0"/>
        <w:spacing w:before="225" w:after="225"/>
        <w:rPr>
          <w:rFonts w:ascii="Tinos" w:hAnsi="Tinos" w:eastAsia="DejaVu Sans" w:cs="Tino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2.1. Ограничения для несовершеннолетних работников</w:t>
      </w:r>
      <w:r>
        <w:rPr>
          <w:rFonts w:ascii="Tinos" w:hAnsi="Tinos" w:cs="Tinos"/>
          <w:sz w:val="24"/>
          <w:szCs w:val="24"/>
        </w:rPr>
      </w:r>
    </w:p>
    <w:p>
      <w:pPr>
        <w:pStyle w:val="17"/>
        <w:ind w:left="0" w:right="0" w:firstLine="709"/>
        <w:jc w:val="both"/>
        <w:spacing w:before="225" w:after="225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Работодателю запрещено поручать несовершеннолетнему работнику выполнение работ в следующих условиях (ст. 268 Трудового кодекса РФ):</w:t>
      </w:r>
      <w:r>
        <w:rPr>
          <w:rFonts w:ascii="Tinos" w:hAnsi="Tinos" w:cs="Tinos"/>
          <w:sz w:val="24"/>
          <w:szCs w:val="24"/>
        </w:rPr>
      </w:r>
      <w:r/>
    </w:p>
    <w:p>
      <w:pPr>
        <w:pStyle w:val="603"/>
        <w:numPr>
          <w:ilvl w:val="0"/>
          <w:numId w:val="29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испытательного срока (ч. 4 ст. 70 ТК РФ),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0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за пределами допустимых нагрузок при подъёме и перемещении тяжести вручную (нормы предельно допустимых нагрузок для лиц моложе восемнадцати лет при подъеме и перемещении тяжестей вручную установлены постановлением Минтруда РФ от 07.04.1999 № 7),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1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полной индивидуальной или коллективной (бригадной) материальной ответственности (ст. 244 ТК РФ)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2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сверхурочно,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3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 выходные и праздничные дни,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4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 командировке,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5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в ночное время.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Ограничение не распространяется на несовершеннолетних творческих работников средств массовой информации, организаций кинематографии, театральных и концертных организациях, театрах, цирках и иных организациях, участвующих в создании и (или) экспониро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вании произведений. Их можно привлекать к указанным работам, если они замещают должность, содержащуюся в перечне должностей творческих работников, утв. распоряжением Правительства РФ от 04.07.2023 № 1777-р.</w:t>
      </w:r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spacing w:before="225" w:after="225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3. Рабочее время несовершеннолетних работников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Несовершеннолетним работникам в возрасте до 18 лет работодатель обязан установить сокращенное рабочее время. 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Под сокращенным рабочим временем понимается уменьшенная (по сравнению с нормальной) продолжительность рабочего времени.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Продолжительность сокращенной рабочей недели для несовершеннолетних работников должна быть не более: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6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24 часов - для работников, не достигших 16 лет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7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35 часов - для работников от 16 до 18 лет.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Если несовершеннолетние работники обучаются в образовательных учреждениях и в свободное от учебы время работают в течение учебного года, то продолжительность работы не может превышать половины от установленных норм (ч. 4 ст. 92 Трудового кодекса РФ)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8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12 часов в неделю - для работников, не достигших 16 лет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39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17,5 часов - для работников от 16 до 18 лет.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Работодатель вправе потребовать предъявления справки из образовательного учреждения, подтверждающей получение образования работником.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В период каникул несовершеннолетние работники, обучающиеся в образовательных учреждениях, вправе полностью отработать весь срок сокращенной рабочей недели (24 или 35 часов соответственно).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Работодатель не вправе устанавливать продолжительность рабочего дня (смены) для несовершеннолетних более: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0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4 часов - для работников от 14 до 15 лет;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1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5 часов - для работников от 15 до 16 лет;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2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7 часов - для работников в возрасте от 16 до 18 лет.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Для несовершеннолетних работников, совмещающих получение образования по общеобразовательным программам или программам среднего профессионального образования, с работой в свободное от учебы время, в течение учебного года, продолжительность рабочей см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ены может быть не более: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3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2,5 часов - для работников от 14 до 16 лет;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4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4 часов - для работников от 16 до 18 лет.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Работодатель вправе потребовать предъявления справки из образовательного учреждения, подтверждающей получение образования работником.</w:t>
      </w:r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jc w:val="both"/>
        <w:spacing w:before="225" w:after="225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4. Время отдыха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Работодатель обязан предоставить несовершеннолетнему работнику ежегодный оплачиваемый отпуск продолжительностью 31 календарный день (ст. 267 Трудового кодекса РФ).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Работодатель обязан предоставлять ежегодный оплачиваемый отпуск в удобное для работника время.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Запрещены: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5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непредоставление ежегодного оплачиваемого отпуска (ч. 4 ст. 124 ТК РФ);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6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отзыв из отпуска (ч. 3 ст. 125 ТК РФ);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7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замена отпуска денежной компенсацией (ч. 3 ст. 126 ТК РФ).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Работодатель обязан предоставить несовершеннолетнему работнику ежегодный оплачиваемый отпуск до истечения 6 месяцев непрерывной работы (ч. 3 ст. 122 Трудового кодекса РФ).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Если отпуск предоставляется работнику после достижения им 18 лет, продолжительность отпуска определяется по совокупности времени, отработанному отдельно до и отдельно после наступления совершеннолетия.</w:t>
      </w:r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jc w:val="both"/>
        <w:spacing w:before="225" w:after="225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5. Охрана здоровья несовершеннолетних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Работодатель обязан направить и оплатить прохождение несовершеннолетними работниками обязательных предварительных при поступлении на работу медицинских осмотров, а также периодических ежегодных медицинских осмотров до достижения ими возраста 18 лет 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(ст. 69, 266 Трудового кодекса РФ).</w:t>
      </w:r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jc w:val="both"/>
        <w:spacing w:before="225" w:after="225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6. Оплата труда и нормы труда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Работодатель обязан установить для несовершеннолетних работников нормы выработки, уменьшив общие нормы выработки пропорционально сокращенному рабочему времени этой категории работников.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Для следующих работников работодатель может установить пониженные нормы выработки (ст. 270 ТК РФ):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8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поступивших на работу после получения общего образования,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49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поступивших на работу после получения среднего профессионального образования,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50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прошедших профессиональное обучение на производстве.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color w:val="000000"/>
          <w:sz w:val="24"/>
          <w:szCs w:val="24"/>
        </w:rPr>
      </w:r>
      <w:r>
        <w:rPr>
          <w:rFonts w:ascii="Tinos" w:hAnsi="Tinos" w:eastAsia="DejaVu Sans" w:cs="Tinos"/>
          <w:color w:val="000000"/>
          <w:sz w:val="24"/>
          <w:szCs w:val="24"/>
        </w:rPr>
        <w:t xml:space="preserve">Оплата труда несовершеннолетних работников производится исходя из отработанного ими времени (выполненной работы).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Работодатель вправе, но не обязан, производить доплату до размера оплата труда, который был бы начислен совершеннолетнему работнику при полной (нормальной) продолжительности рабочего времени.</w:t>
      </w:r>
      <w:r>
        <w:rPr>
          <w:rFonts w:ascii="Tinos" w:hAnsi="Tinos" w:cs="Tinos"/>
          <w:sz w:val="24"/>
          <w:szCs w:val="24"/>
        </w:rPr>
      </w:r>
      <w:r>
        <w:rPr>
          <w:rFonts w:ascii="DejaVu Sans" w:hAnsi="DejaVu Sans" w:eastAsia="DejaVu Sans" w:cs="DejaVu Sans"/>
          <w:color w:val="000000"/>
          <w:sz w:val="21"/>
        </w:rPr>
      </w:r>
      <w:r/>
      <w:r>
        <w:rPr>
          <w:rFonts w:ascii="Tinos" w:hAnsi="Tinos" w:cs="Tinos"/>
          <w:sz w:val="24"/>
          <w:szCs w:val="24"/>
        </w:rPr>
      </w:r>
    </w:p>
    <w:p>
      <w:pPr>
        <w:pStyle w:val="15"/>
        <w:ind w:left="0" w:right="0" w:firstLine="0"/>
        <w:jc w:val="both"/>
        <w:spacing w:before="225" w:after="225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7. Гарантии при прекращении трудового договора</w:t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9"/>
        <w:jc w:val="both"/>
        <w:spacing w:before="0" w:after="15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DejaVu Sans" w:cs="Tinos"/>
          <w:b/>
          <w:color w:val="000000"/>
          <w:sz w:val="24"/>
          <w:szCs w:val="24"/>
        </w:rPr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Важно! Работодатель обязан соблюсти следующие дополнительные требования к порядку прекращения трудового договора с несовершеннолетним работником, если увольнение производится по инициативе работодателя (кроме увольнения в связи с ликвидацией организации ил</w:t>
      </w:r>
      <w:r>
        <w:rPr>
          <w:rFonts w:ascii="Tinos" w:hAnsi="Tinos" w:eastAsia="DejaVu Sans" w:cs="Tinos"/>
          <w:b/>
          <w:color w:val="000000"/>
          <w:sz w:val="24"/>
          <w:szCs w:val="24"/>
        </w:rPr>
        <w:t xml:space="preserve">и прекращением деятельности индивидуальным предпринимателем) (ст. 269 Трудового кодекса РФ):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51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наличие согласия соответствующей государственной инспекции труда</w:t>
      </w:r>
      <w:r>
        <w:rPr>
          <w:rFonts w:ascii="Tinos" w:hAnsi="Tinos" w:cs="Tinos"/>
          <w:sz w:val="24"/>
          <w:szCs w:val="24"/>
        </w:rPr>
      </w:r>
    </w:p>
    <w:p>
      <w:pPr>
        <w:pStyle w:val="603"/>
        <w:numPr>
          <w:ilvl w:val="0"/>
          <w:numId w:val="52"/>
        </w:numPr>
        <w:ind w:right="0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DejaVu Sans" w:cs="Tinos"/>
          <w:color w:val="000000"/>
          <w:sz w:val="24"/>
          <w:szCs w:val="24"/>
        </w:rPr>
        <w:t xml:space="preserve">наличие согласия комиссии по делам несовершеннолетних и защите их прав.</w:t>
      </w:r>
      <w:r>
        <w:rPr>
          <w:rFonts w:ascii="Tinos" w:hAnsi="Tinos" w:cs="Tinos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425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Tino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2024-06-04T11:44:59Z</dcterms:modified>
</cp:coreProperties>
</file>