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объектов электросетевого хозяйства:</w:t>
      </w:r>
      <w:r w:rsidR="00A16C17">
        <w:rPr>
          <w:sz w:val="28"/>
          <w:szCs w:val="28"/>
        </w:rPr>
        <w:t xml:space="preserve"> </w:t>
      </w:r>
      <w:r w:rsidR="00F732D9">
        <w:rPr>
          <w:sz w:val="28"/>
          <w:szCs w:val="28"/>
        </w:rPr>
        <w:t xml:space="preserve">ВЛ 110 кВ Белгород-Рудник № 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, с отп. (Сооружение-воздушная линия электропередачи 110 кВ. «Рудник-Белгород-</w:t>
      </w:r>
      <w:r w:rsidR="001A214C">
        <w:rPr>
          <w:sz w:val="28"/>
          <w:szCs w:val="28"/>
        </w:rPr>
        <w:t>2</w:t>
      </w:r>
      <w:r w:rsidR="00F732D9">
        <w:rPr>
          <w:sz w:val="28"/>
          <w:szCs w:val="28"/>
        </w:rPr>
        <w:t>»</w:t>
      </w:r>
      <w:r w:rsidR="00424420">
        <w:rPr>
          <w:sz w:val="28"/>
          <w:szCs w:val="28"/>
        </w:rPr>
        <w:t xml:space="preserve">, кадастровый номер </w:t>
      </w:r>
      <w:r w:rsidR="00424420" w:rsidRPr="00424420">
        <w:rPr>
          <w:sz w:val="28"/>
          <w:szCs w:val="28"/>
        </w:rPr>
        <w:t>31:10:0000000:564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№ п/п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Кадастровый номер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Адрес (местоположение)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земельного участка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31:10:0401001:120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Рядом с промплощадкой Яковлевского рудника, в границах колхоза "Заря коммунизма"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31:10:0401001:1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Белгородская область, г.о. Яковлевский, тер. Яковлевский ГОК, км 632-й, з/у 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bCs/>
                <w:color w:val="000000"/>
                <w:sz w:val="20"/>
                <w:szCs w:val="20"/>
                <w:shd w:val="clear" w:color="auto" w:fill="FFFFFF"/>
              </w:rPr>
              <w:t>31:10:0302001:147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color w:val="000000"/>
                <w:sz w:val="20"/>
                <w:szCs w:val="20"/>
                <w:shd w:val="clear" w:color="auto" w:fill="F8F9FA"/>
              </w:rPr>
              <w:t>Белгородская обл., р-н Яковлевский, в границах СПК "Маяк", на границе с СПК "Заря", у пруда-отстойника рудника, (уч. №9)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31:10:0000000:368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(31:10:0401001:91)</w:t>
            </w:r>
          </w:p>
        </w:tc>
        <w:tc>
          <w:tcPr>
            <w:tcW w:w="4785" w:type="dxa"/>
          </w:tcPr>
          <w:p w:rsidR="00350169" w:rsidRPr="00BF3366" w:rsidRDefault="00B545B0" w:rsidP="00350169">
            <w:pPr>
              <w:jc w:val="center"/>
              <w:rPr>
                <w:sz w:val="20"/>
                <w:szCs w:val="20"/>
              </w:rPr>
            </w:pPr>
            <w:hyperlink r:id="rId8" w:tgtFrame="_blank" w:history="1">
              <w:r w:rsidR="00350169" w:rsidRPr="00BF3366">
                <w:rPr>
                  <w:rStyle w:val="afb"/>
                  <w:sz w:val="20"/>
                  <w:szCs w:val="20"/>
                  <w:shd w:val="clear" w:color="auto" w:fill="FFFFFF"/>
                </w:rPr>
                <w:t>Белгородская область, р-н Яковлевский, в границах СПК "Заря"</w:t>
              </w:r>
            </w:hyperlink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31:10:0302001:122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 КФХ "Астра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31:10:0000000:1794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"Маяк"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31:10:1101001:29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(31:10:1101001:23)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31:10:1101001:35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плана земель бывшего СПК "1 Мая", вблизи Быковского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"1-Мая", севернее с. 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31:10:1108001:93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"1-Мая" севернее с.Крапивное, бывшее КХФ "Колос"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31:10:0000000:402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31:10:0403001:11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31:10:0000000:1418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31:10:0501001:496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р-н, в границах СПК "1 Мая", КХ "Лужок"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31:10:0501001:129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 Мая", северо-восточнее х.Крапивенские Дворы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31:10:0501001:289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в границах СПК "1-Мая"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31:10:0000000:1581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автомобильная дорога "Крапивенские Дворы - станция Сажное - Кривцово - Шляхово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31:10:0000000:220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(31:10:0502001:44)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х. Глушинский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31:10:0000000:1859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31:10:0000000:1352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31:10:0901001:186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вблизи ГЛФ урочища "Водяное"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29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вблизи х. Жданов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31:10:0901001:579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31:10:0000000:85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(31:10:0901001:139)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"Терновский", вблизи а/д на Вислое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31:10:0000000:689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«Терновский»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31:10:0000000:1520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31:10:0902001:16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с. Терновка, МКР "Солнечный-2"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31:10:0000000:690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в границах СПК "Терновский"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№22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 Свердлова, №29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 Свердлова (Ерик), №21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садоводческое товарищество "Автомобилист" Автокомбината Белгородагростройтранс, к-з им. Свердлова, участок №19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31:10:0905033:18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с/т "Автомобилист" Автокомбината Белгородагростройтранс, к-з им. Свердлова (Ерик), </w:t>
            </w:r>
            <w:r w:rsidRPr="00BF3366">
              <w:rPr>
                <w:sz w:val="20"/>
                <w:szCs w:val="20"/>
              </w:rPr>
              <w:lastRenderedPageBreak/>
              <w:t>№41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садоводческое товарищество "Автомобилист" Автокомбината Белгородагростройтранс, к-з им. Свердлова (Ерик), участок №38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№36</w:t>
            </w:r>
          </w:p>
        </w:tc>
      </w:tr>
      <w:tr w:rsidR="00350169" w:rsidRPr="00BF3366" w:rsidTr="00350169">
        <w:trPr>
          <w:trHeight w:val="1034"/>
        </w:trPr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№35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"Автомобилист", №46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№44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колхоз им. Свердлова,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Белгородагропромстройтранс,колхоз им. Свердлова , №2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обл. Белгородская, р-н Яковлевский, с/т "Автомобилист" Автокомбината Белгородагростройтранс, к-з им.Свердлова (Ерик), №61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№60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им.Свердлова (Ерик) , №67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31:10:0905033:48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 к-з им.Свердлова(Ерик), №66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31:10:0905033:30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колхоз им.Свердлова, №65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№52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№76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СТ "Автомобилист" Автокомбината Белгородагростройтранс, к-з им. Свердлова (Ерик), №87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 Свердлова (Ерик) №85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им.Свердлова , №84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с/т"Автомобилист" Автокомбината Белгородагростройтранс, №103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№102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№101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31:10:0905033:68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садоводческое товарищество "Автомобилист" Автокомбината Белгородагростройтранс, №98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№82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Яковлевский, садоводческое товарищество "Автомобилист" Автокомбината Белгородагростройтранс к-з им.Свердлова(Ерик), №90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№93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31:10:0905033:79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№97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"Металлург-90", трест "Центрометаллургмонтаж", АО им. Свердлова, №94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31:10:0905009:103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(31:10:0905009:59)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Яковлевский городской округ, с. Шопино территория СОСН "Металлург-90", зу 31</w:t>
            </w:r>
          </w:p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31:10:0905009:108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обл/, р-н Яковлевский, с/т "Металлург-90" трест "Центрометаллургмонтаж" АО им. Свердлова №57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колхоз им.Свердлова вблизи б.Дрижен Яр, с/т "Нива", №164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 Свердлова, вблизи б. Дрижен Яр, СНТ "Нива", №163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31:10:0905019:65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р-н Яковлевский, ,Терновское с/п, с. Шопино, садоводческое товарищество "Нива" </w:t>
            </w:r>
            <w:r w:rsidRPr="00BF3366">
              <w:rPr>
                <w:sz w:val="20"/>
                <w:szCs w:val="20"/>
              </w:rPr>
              <w:lastRenderedPageBreak/>
              <w:t>Белгородского завода металлоизделий, №157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им.Свердлова вблизи б.Дрижен Яр, с/т "Нива", №165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им.Свердлова вблизи б.Дрижен Яр, с/т "Нива", №158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31:10:0905019:26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им.Свердлова вблизи б.Дрижен Яр, с/т "Нива", №166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к-з им. Свердлова вблизи б. Дрижен Яр Ст «Нива» № 161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31:10:0905017:4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с/т "Ягодка" ГКО Белгородмолагропром к-за им.Свердлова, №4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31:10:0905019:31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Яковлевский, колхоз им.Свердлова вблизи б.Дрижен Яр, с/т "Нива", №167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31:00:0000000:19676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Северный, участок № 42т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31:15:0308001:830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31:15:0308001:725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31:15:0308008:670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Северный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31:15:0306002:158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с. Беломестное,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31:15:0000000:2421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15B8F">
              <w:rPr>
                <w:sz w:val="20"/>
                <w:szCs w:val="20"/>
                <w:highlight w:val="yellow"/>
              </w:rPr>
              <w:t>Белгородская область, р-н Белгородский, автомобильная дорога "Северо-Восточный обход города Белгорода"-Беломестное-Петропавловка-Киселево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31:15:0000000:196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(31:15:0308008:287)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автодорога "Северо-Восточный обход Белгорода"-Беломестное-Петропавловка-Киселевский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31:15:0308008:1103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юго-западнее с. Беломестное, в гр. ОАО "Агро-Хохлово"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31:15:0308008:1337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с. Беломестное, массив №37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31:15:0000000:181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(31:15:0310001:1)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Северо-Восточный обход Белгорода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31:15:0312005:90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Октябрь"(квартал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31:15:0000000:1540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в границах бывшего колхоза "Красный Октябрь"(квартал №4)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31:15:0000000:166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(31:15:0314016:52)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"Красный Октябрь" 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31:15:0314016:86</w:t>
            </w:r>
          </w:p>
        </w:tc>
        <w:tc>
          <w:tcPr>
            <w:tcW w:w="4785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31:15:0314016:87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Белгородский район, АОЗТ 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31:15:0314016:92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 xml:space="preserve">Белгородская область, Белгородский район, АОЗТ </w:t>
            </w:r>
            <w:r w:rsidRPr="00BF3366">
              <w:rPr>
                <w:sz w:val="20"/>
                <w:szCs w:val="20"/>
              </w:rPr>
              <w:lastRenderedPageBreak/>
              <w:t>"Красный Октябрь"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ЕЗП 31:15:0000000:575</w:t>
            </w:r>
          </w:p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(31:15:0804001:318)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АОЗТ "Плодоовощной"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31:15:0805001:3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автодорога Белгород - Павловск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31:15:0802002:1391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Новосадовый, массив № 41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31:15:0802003:2986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р-н Белгородский, п. Новосадовый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31:15:0000000:2633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р-н Белгородский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31:15:0802004:1296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Российская Федерация, Белгородская область, м. р-н Белгородский район Белгородской области, с.п. Новосадовское, с. Ближняя Игуменка, ул. Солнечная, з/у 20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31:16:0209029:3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область, г. Белгород, ул. К.Заслонова, 173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9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31:15:0802004:567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BF3366">
              <w:rPr>
                <w:sz w:val="20"/>
                <w:szCs w:val="20"/>
              </w:rPr>
              <w:t>Белгородская обл., р-н Белгородский, с. Ближняя Игуменка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789" w:type="dxa"/>
          </w:tcPr>
          <w:p w:rsidR="00350169" w:rsidRPr="00A71630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31:10:0401001:169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31:10:0000000:2003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B710D">
              <w:rPr>
                <w:sz w:val="20"/>
                <w:szCs w:val="20"/>
              </w:rPr>
              <w:t>Российская Федерация, Белгородская область, Яковлевский р-н, территория Яковлевский ГОК, километр 632-й, земельный участок № 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31:10:0501001:325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Яковлевский, в границах СПК "Заря"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31:10:0502001:1605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г. Строитель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31:10:0901001:596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31:10:0000000:1330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Терновского сельского поселения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31:10:0000000:803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товарищества "Проектировщик", участок №123а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"Ромашка" администрации г.Белгорода, к-з им.Свердлова, №13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31:10:0905006:14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"Ромашка" администрации г.Белгорода, к-з им.Свердлова, №14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обл., р-н Яковлевский, в границах бывшего садоводческого общества "Турист", №64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31:10:0905007:57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в границах бывшего садоводческого общества "Турист"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обл., р-н Яковлевский, в границах бывшего с/о "Турист", №63а.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31:10:0905007:52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обл., р-н Яковлевский, в границах бывшего с/о "Турист", №63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31:10:0905033:70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к-з им.Свердлова (ерик), №92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31:10:0905033:25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"Автомобилист" автокомбината Белгородагростройтранс, №31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Всероссийского общества слепых "Связь", №208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31:10:0905011:82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Всероссийского общества слепых "Связь", №207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31:10:0905011:74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 xml:space="preserve">Белгородская область, р-н Яковлевский, с/т </w:t>
            </w:r>
            <w:r w:rsidRPr="00635548">
              <w:rPr>
                <w:sz w:val="20"/>
                <w:szCs w:val="20"/>
              </w:rPr>
              <w:lastRenderedPageBreak/>
              <w:t>"Рябинушка" Всероссийского общества слепых "Связь", №200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31:10:0905018:124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обл. Белгородская, р-н Яковлевский, садоводческое товарищество "Рябинушка", №199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Всероссийского общества слепых "Связь", №186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31:10:0905011:61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Всероссийского общества слепых "Связь", №184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31:10:0905011:13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Всероссийского общества слепых "Связь", №136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 w:rsidRPr="00874800">
              <w:rPr>
                <w:sz w:val="20"/>
                <w:szCs w:val="20"/>
                <w:lang w:val="en-US"/>
              </w:rPr>
              <w:t>31:10:0905011:12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обл, р-н Яковлевский, вблизи ГЛФ урочища "Ериковская Сосна" , садоводческое товарищество "Рябинушка" , в границах агрофирмы АО "Белэнергомаш",...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635548">
              <w:rPr>
                <w:sz w:val="20"/>
                <w:szCs w:val="20"/>
              </w:rPr>
              <w:t>Белгородская область, р-н Яковлевский, с/т "Рябинушка" Всероссийское общество слепых колхоз им. Свердлова, №127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31:10:0905011:3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обл., р-н Яковлевский, с/т "Рябинушка" Всероссийского общества слепых "Связь", №126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31:10:0907008:25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Яковлевский, с/т "Рыбовод" ГКО Белгородрыбхоза, к-з им. Свердлова, №25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31:10:0908005:71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Яковлевский, с/о "Виктория" Белгородской ТЭЦ, №169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31:15:0308001:1053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F42325">
              <w:rPr>
                <w:sz w:val="20"/>
                <w:szCs w:val="20"/>
              </w:rPr>
              <w:t>Белгородская область, р-н Белгородский, п. Северный, МКР "Красный Октябрь-2", массив-20а</w:t>
            </w:r>
          </w:p>
        </w:tc>
      </w:tr>
      <w:tr w:rsidR="00350169" w:rsidRPr="00BF3366" w:rsidTr="00350169">
        <w:tc>
          <w:tcPr>
            <w:tcW w:w="997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789" w:type="dxa"/>
          </w:tcPr>
          <w:p w:rsidR="00350169" w:rsidRDefault="00350169" w:rsidP="00350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31:15:0314016:134</w:t>
            </w:r>
          </w:p>
        </w:tc>
        <w:tc>
          <w:tcPr>
            <w:tcW w:w="4785" w:type="dxa"/>
          </w:tcPr>
          <w:p w:rsidR="00350169" w:rsidRPr="00BF3366" w:rsidRDefault="00350169" w:rsidP="00350169">
            <w:pPr>
              <w:jc w:val="center"/>
              <w:rPr>
                <w:sz w:val="20"/>
                <w:szCs w:val="20"/>
              </w:rPr>
            </w:pPr>
            <w:r w:rsidRPr="00EE7D0B">
              <w:rPr>
                <w:sz w:val="20"/>
                <w:szCs w:val="20"/>
              </w:rPr>
              <w:t>Белгородская область, р-н Белгородский, АОЗТ "Красный Октябрь"</w:t>
            </w:r>
          </w:p>
        </w:tc>
      </w:tr>
    </w:tbl>
    <w:p w:rsidR="00DF7689" w:rsidRDefault="00DF7689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>
        <w:rPr>
          <w:sz w:val="28"/>
          <w:szCs w:val="28"/>
        </w:rPr>
        <w:t>:</w:t>
      </w:r>
    </w:p>
    <w:p w:rsidR="00341206" w:rsidRPr="001A214C" w:rsidRDefault="00B545B0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9" w:history="1">
        <w:r w:rsidR="00BD3B95" w:rsidRPr="001A214C">
          <w:rPr>
            <w:sz w:val="28"/>
            <w:szCs w:val="28"/>
            <w:lang w:val="en-US"/>
          </w:rPr>
          <w:t>dizo31.ru</w:t>
        </w:r>
      </w:hyperlink>
      <w:r w:rsidR="00BD3B95" w:rsidRPr="001A214C">
        <w:rPr>
          <w:sz w:val="28"/>
          <w:szCs w:val="28"/>
          <w:lang w:val="en-US"/>
        </w:rPr>
        <w:t>;</w:t>
      </w:r>
    </w:p>
    <w:p w:rsidR="00BD3B95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beladm.ru/</w:t>
      </w:r>
      <w:r w:rsidR="00256503" w:rsidRPr="001A214C">
        <w:rPr>
          <w:sz w:val="28"/>
          <w:szCs w:val="28"/>
          <w:lang w:val="en-US"/>
        </w:rPr>
        <w:t>;</w:t>
      </w:r>
    </w:p>
    <w:p w:rsidR="00742D46" w:rsidRPr="001A214C" w:rsidRDefault="00B545B0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0" w:history="1">
        <w:r w:rsidR="00E4379C" w:rsidRPr="001A214C">
          <w:rPr>
            <w:rStyle w:val="afb"/>
            <w:sz w:val="28"/>
            <w:szCs w:val="28"/>
            <w:lang w:val="en-US"/>
          </w:rPr>
          <w:t>belrn.ru/</w:t>
        </w:r>
      </w:hyperlink>
      <w:r w:rsidR="00E4379C" w:rsidRPr="001A214C">
        <w:rPr>
          <w:sz w:val="28"/>
          <w:szCs w:val="28"/>
          <w:lang w:val="en-US"/>
        </w:rPr>
        <w:t>;</w:t>
      </w:r>
    </w:p>
    <w:p w:rsidR="00E4379C" w:rsidRPr="001A214C" w:rsidRDefault="00E4379C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214C">
        <w:rPr>
          <w:sz w:val="28"/>
          <w:szCs w:val="28"/>
          <w:lang w:val="en-US"/>
        </w:rPr>
        <w:t>yakovgo.gosuslugi.ru</w:t>
      </w:r>
      <w:r w:rsidR="005C186E" w:rsidRPr="001A214C">
        <w:rPr>
          <w:sz w:val="28"/>
          <w:szCs w:val="28"/>
          <w:lang w:val="en-US"/>
        </w:rPr>
        <w:t>;</w:t>
      </w:r>
    </w:p>
    <w:p w:rsidR="00E4379C" w:rsidRPr="005C186E" w:rsidRDefault="00B545B0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hyperlink r:id="rId11" w:history="1">
        <w:r w:rsidR="001E5090" w:rsidRPr="005C186E">
          <w:rPr>
            <w:rStyle w:val="afb"/>
            <w:sz w:val="28"/>
            <w:szCs w:val="28"/>
            <w:lang w:val="en-US"/>
          </w:rPr>
          <w:t>gazetanb.ru</w:t>
        </w:r>
      </w:hyperlink>
      <w:r w:rsidR="005C186E" w:rsidRPr="005C186E">
        <w:rPr>
          <w:sz w:val="28"/>
          <w:szCs w:val="28"/>
          <w:lang w:val="en-US"/>
        </w:rPr>
        <w:t>;</w:t>
      </w:r>
    </w:p>
    <w:p w:rsidR="001E5090" w:rsidRPr="001A214C" w:rsidRDefault="001E5090" w:rsidP="005C1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86E">
        <w:rPr>
          <w:rFonts w:eastAsia="Calibri"/>
          <w:sz w:val="28"/>
          <w:szCs w:val="28"/>
          <w:lang w:val="en-US" w:eastAsia="en-US"/>
        </w:rPr>
        <w:t>bel</w:t>
      </w:r>
      <w:r w:rsidRPr="001A214C">
        <w:rPr>
          <w:rFonts w:eastAsia="Calibri"/>
          <w:sz w:val="28"/>
          <w:szCs w:val="28"/>
          <w:lang w:eastAsia="en-US"/>
        </w:rPr>
        <w:t>-</w:t>
      </w:r>
      <w:r w:rsidRPr="005C186E">
        <w:rPr>
          <w:rFonts w:eastAsia="Calibri"/>
          <w:sz w:val="28"/>
          <w:szCs w:val="28"/>
          <w:lang w:val="en-US" w:eastAsia="en-US"/>
        </w:rPr>
        <w:t>pobeda</w:t>
      </w:r>
      <w:r w:rsidRPr="001A214C">
        <w:rPr>
          <w:rFonts w:eastAsia="Calibri"/>
          <w:sz w:val="28"/>
          <w:szCs w:val="28"/>
          <w:lang w:eastAsia="en-US"/>
        </w:rPr>
        <w:t>.</w:t>
      </w:r>
      <w:r w:rsidRPr="005C186E">
        <w:rPr>
          <w:rFonts w:eastAsia="Calibri"/>
          <w:sz w:val="28"/>
          <w:szCs w:val="28"/>
          <w:lang w:val="en-US" w:eastAsia="en-US"/>
        </w:rPr>
        <w:t>ru</w:t>
      </w:r>
      <w:r w:rsidR="005C186E" w:rsidRPr="001A214C">
        <w:rPr>
          <w:rFonts w:eastAsia="Calibri"/>
          <w:sz w:val="28"/>
          <w:szCs w:val="28"/>
          <w:lang w:eastAsia="en-US"/>
        </w:rPr>
        <w:t>;</w:t>
      </w:r>
    </w:p>
    <w:p w:rsidR="001E5090" w:rsidRDefault="005C186E" w:rsidP="001C7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znamya</w:t>
      </w:r>
      <w:r w:rsidRPr="001C794D">
        <w:rPr>
          <w:rFonts w:eastAsia="Calibri"/>
          <w:sz w:val="28"/>
          <w:szCs w:val="28"/>
          <w:lang w:eastAsia="en-US"/>
        </w:rPr>
        <w:t>31.</w:t>
      </w:r>
      <w:r>
        <w:rPr>
          <w:rFonts w:eastAsia="Calibri"/>
          <w:sz w:val="28"/>
          <w:szCs w:val="28"/>
          <w:lang w:val="en-US" w:eastAsia="en-US"/>
        </w:rPr>
        <w:t>ru</w:t>
      </w:r>
    </w:p>
    <w:p w:rsidR="00350169" w:rsidRDefault="00350169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4775AD" w:rsidRDefault="004775AD" w:rsidP="00350169">
      <w:pPr>
        <w:jc w:val="center"/>
        <w:rPr>
          <w:b/>
        </w:rPr>
      </w:pPr>
    </w:p>
    <w:p w:rsidR="00350169" w:rsidRDefault="00350169" w:rsidP="00350169">
      <w:pPr>
        <w:jc w:val="center"/>
        <w:rPr>
          <w:b/>
        </w:rPr>
      </w:pPr>
      <w:r>
        <w:rPr>
          <w:b/>
        </w:rPr>
        <w:t>ОПИСАНИЕ ГРАНИЦ ПУБЛИЧНОГО СЕРВИТУТА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34"/>
        <w:gridCol w:w="942"/>
        <w:gridCol w:w="617"/>
        <w:gridCol w:w="1701"/>
        <w:gridCol w:w="283"/>
        <w:gridCol w:w="1079"/>
        <w:gridCol w:w="3032"/>
      </w:tblGrid>
      <w:tr w:rsidR="00D400FD" w:rsidRPr="00C56763" w:rsidTr="00D400FD">
        <w:trPr>
          <w:trHeight w:val="486"/>
        </w:trPr>
        <w:tc>
          <w:tcPr>
            <w:tcW w:w="156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</w:t>
            </w:r>
            <w:r w:rsidRPr="00C56763">
              <w:rPr>
                <w:b/>
                <w:sz w:val="20"/>
                <w:szCs w:val="20"/>
                <w:vertAlign w:val="subscript"/>
                <w:lang w:val="en-US"/>
              </w:rPr>
              <w:t>t</w:t>
            </w:r>
            <w:r w:rsidRPr="00C56763">
              <w:rPr>
                <w:b/>
                <w:sz w:val="20"/>
                <w:szCs w:val="20"/>
              </w:rPr>
              <w:t>), м</w:t>
            </w:r>
          </w:p>
        </w:tc>
      </w:tr>
      <w:tr w:rsidR="00D400FD" w:rsidRPr="00C56763" w:rsidTr="00D400FD">
        <w:trPr>
          <w:trHeight w:val="475"/>
        </w:trPr>
        <w:tc>
          <w:tcPr>
            <w:tcW w:w="156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43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0FD" w:rsidRPr="00C56763" w:rsidRDefault="00D400FD" w:rsidP="00F15B8F">
            <w:pPr>
              <w:rPr>
                <w:b/>
                <w:sz w:val="20"/>
                <w:szCs w:val="20"/>
              </w:rPr>
            </w:pPr>
          </w:p>
        </w:tc>
      </w:tr>
      <w:tr w:rsidR="00D400FD" w:rsidRPr="00C56763" w:rsidTr="00D400FD">
        <w:trPr>
          <w:trHeight w:val="173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4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424544.41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1314561.12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424348.80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1314757.77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423848.49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1314933.05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423323.41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1315419.73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422820.25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1315298.72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422216.57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1315470.71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421616.92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1315525.72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421615.29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1315831.63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421706.62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1317185.09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421445.43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1318931.92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421358.40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1320145.87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421182.96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1320248.70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419300.63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1321350.45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419095.96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1322615.34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409582.30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1324868.21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406481.29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1327184.05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406198.61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1327892.98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406161.01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1327987.27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405949.63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1328517.36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1329635.16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404664.32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1329632.57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404636.18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1329656.93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404348.65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1329908.07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404053.25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1330166.08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403730.90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1330448.76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403674.95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1330496.41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402900.31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1330850.60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402032.31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1331247.48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401891.17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1331311.79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401764.34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1331333.00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401661.35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1331380.17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401648.37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1331499.71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401647.54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1331503.81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401646.07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1331507.53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401643.97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1331510.93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401641.32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1331513.92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401637.35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1331516.94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401474.78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1331614.63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401155.54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1331802.27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399807.04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1332594.87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399649.89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1332687.24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399373.40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1332847.82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399257.31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1332881.63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398914.56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1333035.57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398722.53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1333122.98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398611.23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1333173.64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398437.88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1333252.55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397989.16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1333454.66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397282.80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1333775.01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397112.41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1333852.64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1333934.89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397107.46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1333938.68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1333942.49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397104.40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1333946.03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397101.97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1333949.20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397099.02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1333951.90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397095.65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1333954.05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397091.96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1333955.58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397088.07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1333956.45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397027.55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1333964.54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396807.44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1333901.47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396621.96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1333814.87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396601.47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1333806.39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396384.83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1333707.69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396344.22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1333688.73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396273.57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1333727.85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396251.28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1333687.61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396332.12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396335.34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1333641.38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396339.20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1333639.97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396347.16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1333640.30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396352.87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1333642.07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396455.99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1333689.50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396461.90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1333692.25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396600.80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1333754.85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396641.15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1333773.06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396823.61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1333858.25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397030.98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1333917.68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397063.08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1333913.38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397067.23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1333836.25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397068.05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1333831.27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397069.46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1333827.53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397071.50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1333824.09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397074.10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1333821.06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397077.18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1333818.52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397080.66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1333816.56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397263.74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1333733.14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397970.21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1333412.75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398418.90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1333210.64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398592.17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1333131.77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398703.47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1333081.11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398895.61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1332993.65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399241.38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1332838.36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399355.15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1332805.23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399626.69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1332647.52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399783.73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1332555.22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401132.23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1331762.61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401451.27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1331575.09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401603.87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1331483.39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1331362.22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401617.74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1331358.53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401619.14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1331354.79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1331351.35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401623.76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1331348.31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401626.84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1331345.76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401630.32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1331343.79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401750.73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1331288.64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401877.61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1331267.42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402013.20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1331205.64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402881.19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1330808.77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403650.00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1330457.24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403700.82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1330413.96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404022.97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1330131.44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404318.39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1329873.42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404606.00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1329622.22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1329550.57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404688.87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1329553.00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405309.89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1329012.84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405332.17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1329022.62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405381.21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1329009.84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405385.18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1328947.36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405911.04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1328489.97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406076.53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1328074.93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406166.17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1327850.13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406443.37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1327154.96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409562.42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1324825.65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419055.46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1322577.66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419258.68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1321321.70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421159.70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1320209.01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421314.25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1320118.43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421399.68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1318926.86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421660.39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1317183.21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421569.28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1315833.06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421571.14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1315483.73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422208.09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1315425.29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422819.26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1315251.17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423310.21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1315369.24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423824.25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1314892.80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424323.63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1314717.85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424529.30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1314511.08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425018.91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1314611.11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263619" w:rsidTr="00D400FD">
        <w:trPr>
          <w:trHeight w:val="189"/>
        </w:trPr>
        <w:tc>
          <w:tcPr>
            <w:tcW w:w="156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425009.34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1314656.11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263619" w:rsidRDefault="00D400FD" w:rsidP="00F15B8F">
            <w:pPr>
              <w:jc w:val="center"/>
              <w:rPr>
                <w:sz w:val="20"/>
                <w:szCs w:val="20"/>
              </w:rPr>
            </w:pPr>
            <w:r w:rsidRPr="00263619">
              <w:rPr>
                <w:sz w:val="20"/>
                <w:szCs w:val="20"/>
              </w:rPr>
              <w:t>2.50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E910EE" w:rsidRDefault="00D400FD" w:rsidP="00F15B8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F15B8F">
            <w:pPr>
              <w:rPr>
                <w:sz w:val="20"/>
                <w:szCs w:val="20"/>
              </w:rPr>
            </w:pPr>
            <w:r w:rsidRPr="00C94997">
              <w:rPr>
                <w:sz w:val="20"/>
                <w:szCs w:val="20"/>
              </w:rPr>
              <w:t>ВЛ 110 кВ Белгород- Рудник №2,с отп. (Сооружение-воздушная линия электропередачи 110 кВ. "Рудник-Белгород-2")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Площадь, м</w:t>
            </w:r>
            <w:r w:rsidRPr="00C5676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F1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1774044 кв.м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Default="00D400FD" w:rsidP="00F15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координат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C103C7" w:rsidRDefault="00D400FD" w:rsidP="00F15B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МСК-31 зона 1</w:t>
            </w:r>
          </w:p>
        </w:tc>
      </w:tr>
      <w:tr w:rsidR="00D400FD" w:rsidRPr="00C56763" w:rsidTr="00D400FD">
        <w:trPr>
          <w:trHeight w:val="355"/>
        </w:trPr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Pr="00C56763" w:rsidRDefault="00D400FD" w:rsidP="00F15B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0FD" w:rsidRDefault="00D400FD" w:rsidP="00F15B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00FD" w:rsidRPr="00263619" w:rsidRDefault="00D400FD" w:rsidP="00F1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</w:t>
            </w:r>
          </w:p>
        </w:tc>
      </w:tr>
      <w:tr w:rsidR="00D400FD" w:rsidRPr="00DD767E" w:rsidTr="00D400FD">
        <w:trPr>
          <w:trHeight w:hRule="exact" w:val="20"/>
        </w:trPr>
        <w:tc>
          <w:tcPr>
            <w:tcW w:w="250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00FD" w:rsidRDefault="00D400FD" w:rsidP="00F15B8F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00FD" w:rsidRDefault="00D400FD" w:rsidP="00F15B8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400FD" w:rsidRDefault="00D400FD" w:rsidP="00F15B8F">
            <w:pPr>
              <w:ind w:right="-146"/>
              <w:rPr>
                <w:sz w:val="20"/>
                <w:szCs w:val="20"/>
              </w:rPr>
            </w:pPr>
          </w:p>
        </w:tc>
      </w:tr>
    </w:tbl>
    <w:p w:rsidR="00D400FD" w:rsidRDefault="00D400FD" w:rsidP="00D400FD">
      <w:pPr>
        <w:jc w:val="center"/>
        <w:rPr>
          <w:b/>
        </w:rPr>
      </w:pPr>
    </w:p>
    <w:p w:rsidR="00D400FD" w:rsidRDefault="00D400FD" w:rsidP="00350169">
      <w:pPr>
        <w:jc w:val="center"/>
        <w:rPr>
          <w:b/>
        </w:rPr>
      </w:pPr>
    </w:p>
    <w:sectPr w:rsidR="00D400FD" w:rsidSect="00D038F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B0" w:rsidRDefault="00B545B0">
      <w:r>
        <w:separator/>
      </w:r>
    </w:p>
  </w:endnote>
  <w:endnote w:type="continuationSeparator" w:id="0">
    <w:p w:rsidR="00B545B0" w:rsidRDefault="00B5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B0" w:rsidRDefault="00B545B0">
      <w:r>
        <w:separator/>
      </w:r>
    </w:p>
  </w:footnote>
  <w:footnote w:type="continuationSeparator" w:id="0">
    <w:p w:rsidR="00B545B0" w:rsidRDefault="00B5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00955"/>
      <w:docPartObj>
        <w:docPartGallery w:val="Page Numbers (Top of Page)"/>
        <w:docPartUnique/>
      </w:docPartObj>
    </w:sdtPr>
    <w:sdtEndPr/>
    <w:sdtContent>
      <w:p w:rsidR="00F15B8F" w:rsidRDefault="00F15B8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7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70791"/>
    <w:rsid w:val="00092A34"/>
    <w:rsid w:val="000A0616"/>
    <w:rsid w:val="000B67A0"/>
    <w:rsid w:val="00120FCC"/>
    <w:rsid w:val="00164C39"/>
    <w:rsid w:val="00176D55"/>
    <w:rsid w:val="001A214C"/>
    <w:rsid w:val="001B4537"/>
    <w:rsid w:val="001C794D"/>
    <w:rsid w:val="001D5771"/>
    <w:rsid w:val="001E5090"/>
    <w:rsid w:val="00200BA0"/>
    <w:rsid w:val="00205527"/>
    <w:rsid w:val="0024402E"/>
    <w:rsid w:val="00256503"/>
    <w:rsid w:val="0026410C"/>
    <w:rsid w:val="002B3512"/>
    <w:rsid w:val="00320AC0"/>
    <w:rsid w:val="00341206"/>
    <w:rsid w:val="00350169"/>
    <w:rsid w:val="003A3CAF"/>
    <w:rsid w:val="003D5E3F"/>
    <w:rsid w:val="003F5262"/>
    <w:rsid w:val="00424420"/>
    <w:rsid w:val="004775AD"/>
    <w:rsid w:val="004B1729"/>
    <w:rsid w:val="004E2376"/>
    <w:rsid w:val="005623D0"/>
    <w:rsid w:val="00592B96"/>
    <w:rsid w:val="005C186E"/>
    <w:rsid w:val="00604945"/>
    <w:rsid w:val="006414CE"/>
    <w:rsid w:val="0068521E"/>
    <w:rsid w:val="006B09A7"/>
    <w:rsid w:val="006C184F"/>
    <w:rsid w:val="00714759"/>
    <w:rsid w:val="00742D46"/>
    <w:rsid w:val="007835B0"/>
    <w:rsid w:val="00784E4B"/>
    <w:rsid w:val="007B0948"/>
    <w:rsid w:val="007B425E"/>
    <w:rsid w:val="007D3255"/>
    <w:rsid w:val="008021BC"/>
    <w:rsid w:val="00816025"/>
    <w:rsid w:val="00820743"/>
    <w:rsid w:val="008372EB"/>
    <w:rsid w:val="00874800"/>
    <w:rsid w:val="008968D8"/>
    <w:rsid w:val="00897BDD"/>
    <w:rsid w:val="008B4C42"/>
    <w:rsid w:val="008E088A"/>
    <w:rsid w:val="008E5E07"/>
    <w:rsid w:val="008F615C"/>
    <w:rsid w:val="00987D02"/>
    <w:rsid w:val="00991104"/>
    <w:rsid w:val="009E2655"/>
    <w:rsid w:val="009F70A2"/>
    <w:rsid w:val="00A12799"/>
    <w:rsid w:val="00A16C17"/>
    <w:rsid w:val="00A63014"/>
    <w:rsid w:val="00A74EA5"/>
    <w:rsid w:val="00AC4BB8"/>
    <w:rsid w:val="00AD058F"/>
    <w:rsid w:val="00AE5AFA"/>
    <w:rsid w:val="00AF74A0"/>
    <w:rsid w:val="00B1445F"/>
    <w:rsid w:val="00B16E7C"/>
    <w:rsid w:val="00B22D80"/>
    <w:rsid w:val="00B23F5F"/>
    <w:rsid w:val="00B5048C"/>
    <w:rsid w:val="00B516AC"/>
    <w:rsid w:val="00B545B0"/>
    <w:rsid w:val="00B6433C"/>
    <w:rsid w:val="00BD3B95"/>
    <w:rsid w:val="00BF3A9E"/>
    <w:rsid w:val="00C31EEC"/>
    <w:rsid w:val="00C33EF7"/>
    <w:rsid w:val="00CA7516"/>
    <w:rsid w:val="00CC2799"/>
    <w:rsid w:val="00D038F5"/>
    <w:rsid w:val="00D24D4B"/>
    <w:rsid w:val="00D25155"/>
    <w:rsid w:val="00D32C09"/>
    <w:rsid w:val="00D400FD"/>
    <w:rsid w:val="00D40207"/>
    <w:rsid w:val="00DE73EA"/>
    <w:rsid w:val="00DF7689"/>
    <w:rsid w:val="00E14C8A"/>
    <w:rsid w:val="00E4379C"/>
    <w:rsid w:val="00E92B09"/>
    <w:rsid w:val="00E94201"/>
    <w:rsid w:val="00E97B0E"/>
    <w:rsid w:val="00EC1780"/>
    <w:rsid w:val="00F15B8F"/>
    <w:rsid w:val="00F511C6"/>
    <w:rsid w:val="00F732D9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9052-BAAA-44F0-B07F-4724FA9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1:10:0000000: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tan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lr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zo3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Дементьева Ирина Ивановна</cp:lastModifiedBy>
  <cp:revision>2</cp:revision>
  <cp:lastPrinted>2022-04-13T09:23:00Z</cp:lastPrinted>
  <dcterms:created xsi:type="dcterms:W3CDTF">2023-03-29T08:40:00Z</dcterms:created>
  <dcterms:modified xsi:type="dcterms:W3CDTF">2023-03-29T08:40:00Z</dcterms:modified>
</cp:coreProperties>
</file>