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72" w:rsidRDefault="00BF4B72" w:rsidP="00BF4B72">
      <w:pPr>
        <w:jc w:val="center"/>
        <w:rPr>
          <w:sz w:val="24"/>
          <w:szCs w:val="24"/>
        </w:rPr>
      </w:pPr>
    </w:p>
    <w:p w:rsidR="00BF4B72" w:rsidRPr="00BF4B72" w:rsidRDefault="00BF4B72" w:rsidP="00BF4B72">
      <w:pPr>
        <w:rPr>
          <w:rFonts w:ascii="Times New Roman" w:hAnsi="Times New Roman" w:cs="Times New Roman"/>
          <w:sz w:val="28"/>
          <w:szCs w:val="28"/>
          <w:u w:val="single"/>
        </w:rPr>
      </w:pPr>
      <w:r w:rsidRPr="00BF4B72">
        <w:rPr>
          <w:rFonts w:ascii="Times New Roman" w:hAnsi="Times New Roman" w:cs="Times New Roman"/>
          <w:sz w:val="28"/>
          <w:szCs w:val="28"/>
          <w:u w:val="single"/>
        </w:rPr>
        <w:t>Рубрика «Прокурор разъясняет»</w:t>
      </w:r>
    </w:p>
    <w:p w:rsidR="00BF4B72" w:rsidRDefault="00BF4B72" w:rsidP="00BF4B72">
      <w:pPr>
        <w:jc w:val="center"/>
        <w:rPr>
          <w:sz w:val="24"/>
          <w:szCs w:val="24"/>
        </w:rPr>
      </w:pPr>
    </w:p>
    <w:p w:rsidR="00BF4B72" w:rsidRPr="00BF4B72" w:rsidRDefault="00BF4B72" w:rsidP="00BF4B72">
      <w:pPr>
        <w:jc w:val="center"/>
        <w:rPr>
          <w:sz w:val="24"/>
          <w:szCs w:val="24"/>
          <w:u w:val="single"/>
        </w:rPr>
      </w:pPr>
      <w:r w:rsidRPr="00BF4B72">
        <w:rPr>
          <w:sz w:val="24"/>
          <w:szCs w:val="24"/>
          <w:u w:val="single"/>
        </w:rPr>
        <w:t>Собственникам жилых помещений предоставлено право получения адресно-справочной информации о зарегистрированных в их помещениях лицах</w:t>
      </w:r>
    </w:p>
    <w:p w:rsidR="00BF4B72" w:rsidRPr="00BF4B72" w:rsidRDefault="00BF4B72" w:rsidP="00BF4B72">
      <w:pPr>
        <w:jc w:val="both"/>
        <w:rPr>
          <w:u w:val="single"/>
        </w:rPr>
      </w:pPr>
    </w:p>
    <w:p w:rsidR="00BF4B72" w:rsidRPr="00BF4B72" w:rsidRDefault="00BF4B72" w:rsidP="00BF4B72">
      <w:pPr>
        <w:jc w:val="both"/>
        <w:rPr>
          <w:sz w:val="24"/>
          <w:szCs w:val="24"/>
        </w:rPr>
      </w:pPr>
      <w:r w:rsidRPr="00BF4B72">
        <w:rPr>
          <w:sz w:val="24"/>
          <w:szCs w:val="24"/>
        </w:rPr>
        <w:t>Федеральным законом от 14.07.2022 № 304-ФЗ внесены изменения в ст. 3 Закона Российской Федерации от 25.06.1993 № 5242-1 «О праве граждан Российской Федерации на свободу передвижения, выбор места пребывания и жительства в пределах Российской Федерации» и ст. 10 Федерального закона от 18.07.2006 № 109-ФЗ «О миграционном учете иностранных граждан и лиц без гражданства в Российской Федерации».</w:t>
      </w:r>
    </w:p>
    <w:p w:rsidR="00BF4B72" w:rsidRPr="00BF4B72" w:rsidRDefault="00BF4B72" w:rsidP="00BF4B72">
      <w:pPr>
        <w:jc w:val="both"/>
        <w:rPr>
          <w:sz w:val="24"/>
          <w:szCs w:val="24"/>
        </w:rPr>
      </w:pPr>
      <w:r w:rsidRPr="00BF4B72">
        <w:rPr>
          <w:sz w:val="24"/>
          <w:szCs w:val="24"/>
        </w:rPr>
        <w:t>Изменения коснулись закрепления права собственника жилого помещения на получение информации о гражданах Российской Федерации, иностранных гражданах и лицах без гражданства, поставленных на регистрационный или миграционный учет по месту пребывания или по месту жительства в жилом помещении, принадлежащем ему на праве собственности.</w:t>
      </w:r>
    </w:p>
    <w:p w:rsidR="00BF4B72" w:rsidRPr="00BF4B72" w:rsidRDefault="00BF4B72" w:rsidP="00BF4B72">
      <w:pPr>
        <w:jc w:val="both"/>
        <w:rPr>
          <w:sz w:val="24"/>
          <w:szCs w:val="24"/>
        </w:rPr>
      </w:pPr>
      <w:r w:rsidRPr="00BF4B72">
        <w:rPr>
          <w:sz w:val="24"/>
          <w:szCs w:val="24"/>
        </w:rPr>
        <w:t>Собственнику жилого помещения предоставляется право запрашивать в органах внутренних дел адресно-справочную информацию (фамилия, имя, отчество, дата и место рождения, дата регистрации по месту жительства, месту пребывания) о лицах, зарегистрированных по месту пребывания или по месту жительства в его жилом помещении, без их согласия.</w:t>
      </w:r>
    </w:p>
    <w:p w:rsidR="00BF4B72" w:rsidRPr="00BF4B72" w:rsidRDefault="00BF4B72" w:rsidP="00BF4B72">
      <w:pPr>
        <w:jc w:val="both"/>
        <w:rPr>
          <w:sz w:val="24"/>
          <w:szCs w:val="24"/>
        </w:rPr>
      </w:pPr>
      <w:r w:rsidRPr="00BF4B72">
        <w:rPr>
          <w:sz w:val="24"/>
          <w:szCs w:val="24"/>
        </w:rPr>
        <w:t>Аналогичные сведения собственник жилого помещения вправе получить из государственной информационной системы миграционного учета в отношении иностранных граждан, зарегистрированных по месту жительства или поставленных на учет по месту пребывания в жилом помещении.</w:t>
      </w:r>
    </w:p>
    <w:p w:rsidR="00BF4B72" w:rsidRPr="00BF4B72" w:rsidRDefault="00BF4B72" w:rsidP="00BF4B72">
      <w:pPr>
        <w:jc w:val="both"/>
        <w:rPr>
          <w:sz w:val="24"/>
          <w:szCs w:val="24"/>
          <w:u w:val="single"/>
        </w:rPr>
      </w:pPr>
      <w:r w:rsidRPr="00BF4B72">
        <w:rPr>
          <w:sz w:val="24"/>
          <w:szCs w:val="24"/>
          <w:u w:val="single"/>
        </w:rPr>
        <w:t>Закон вступит в силу с 1 января 2023 года.</w:t>
      </w:r>
    </w:p>
    <w:p w:rsidR="00BF4B72" w:rsidRPr="00BF4B72" w:rsidRDefault="00BF4B72" w:rsidP="00BF4B72">
      <w:pPr>
        <w:rPr>
          <w:sz w:val="24"/>
          <w:szCs w:val="24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</w:p>
    <w:p w:rsidR="00BF4B72" w:rsidRDefault="00BF4B72" w:rsidP="00BF4B72">
      <w:pPr>
        <w:jc w:val="center"/>
        <w:rPr>
          <w:u w:val="single"/>
        </w:rPr>
      </w:pPr>
      <w:bookmarkStart w:id="0" w:name="_GoBack"/>
      <w:bookmarkEnd w:id="0"/>
    </w:p>
    <w:p w:rsidR="00BF4B72" w:rsidRPr="00BF4B72" w:rsidRDefault="00BF4B72" w:rsidP="00BF4B72">
      <w:pPr>
        <w:rPr>
          <w:sz w:val="28"/>
          <w:szCs w:val="28"/>
          <w:u w:val="single"/>
        </w:rPr>
      </w:pPr>
      <w:r w:rsidRPr="00BF4B72">
        <w:rPr>
          <w:sz w:val="28"/>
          <w:szCs w:val="28"/>
          <w:u w:val="single"/>
        </w:rPr>
        <w:t>Рубрика «Прокурор разъясняет»</w:t>
      </w:r>
    </w:p>
    <w:p w:rsidR="00BF4B72" w:rsidRPr="00BF4B72" w:rsidRDefault="00BF4B72" w:rsidP="00BF4B72">
      <w:pPr>
        <w:jc w:val="center"/>
        <w:rPr>
          <w:sz w:val="28"/>
          <w:szCs w:val="28"/>
          <w:u w:val="single"/>
        </w:rPr>
      </w:pPr>
      <w:proofErr w:type="gramStart"/>
      <w:r w:rsidRPr="00BF4B72">
        <w:rPr>
          <w:sz w:val="28"/>
          <w:szCs w:val="28"/>
          <w:u w:val="single"/>
        </w:rPr>
        <w:t xml:space="preserve">Скорость  </w:t>
      </w:r>
      <w:proofErr w:type="spellStart"/>
      <w:r w:rsidRPr="00BF4B72">
        <w:rPr>
          <w:sz w:val="28"/>
          <w:szCs w:val="28"/>
          <w:u w:val="single"/>
        </w:rPr>
        <w:t>электросамокатов</w:t>
      </w:r>
      <w:proofErr w:type="spellEnd"/>
      <w:proofErr w:type="gramEnd"/>
      <w:r w:rsidRPr="00BF4B72">
        <w:rPr>
          <w:sz w:val="28"/>
          <w:szCs w:val="28"/>
          <w:u w:val="single"/>
        </w:rPr>
        <w:t xml:space="preserve"> и </w:t>
      </w:r>
      <w:proofErr w:type="spellStart"/>
      <w:r w:rsidRPr="00BF4B72">
        <w:rPr>
          <w:sz w:val="28"/>
          <w:szCs w:val="28"/>
          <w:u w:val="single"/>
        </w:rPr>
        <w:t>гироскутеров</w:t>
      </w:r>
      <w:proofErr w:type="spellEnd"/>
      <w:r w:rsidRPr="00BF4B72">
        <w:rPr>
          <w:sz w:val="28"/>
          <w:szCs w:val="28"/>
          <w:u w:val="single"/>
        </w:rPr>
        <w:t xml:space="preserve"> ограничена 25 км/ч</w:t>
      </w:r>
    </w:p>
    <w:p w:rsidR="00BF4B72" w:rsidRDefault="00BF4B72" w:rsidP="00BF4B72">
      <w:pPr>
        <w:spacing w:after="0" w:line="240" w:lineRule="auto"/>
        <w:jc w:val="both"/>
      </w:pPr>
    </w:p>
    <w:p w:rsidR="00BF4B72" w:rsidRPr="00BF4B72" w:rsidRDefault="00BF4B72" w:rsidP="00BF4B72">
      <w:pPr>
        <w:spacing w:after="0" w:line="240" w:lineRule="auto"/>
        <w:jc w:val="both"/>
        <w:rPr>
          <w:sz w:val="24"/>
          <w:szCs w:val="24"/>
        </w:rPr>
      </w:pPr>
      <w:r w:rsidRPr="00BF4B72">
        <w:rPr>
          <w:sz w:val="24"/>
          <w:szCs w:val="24"/>
        </w:rPr>
        <w:t xml:space="preserve">            </w:t>
      </w:r>
      <w:r w:rsidRPr="00BF4B72">
        <w:rPr>
          <w:sz w:val="24"/>
          <w:szCs w:val="24"/>
        </w:rPr>
        <w:t xml:space="preserve">Постановлением Правительства РФ от 6 октября 2022 г. № </w:t>
      </w:r>
      <w:proofErr w:type="gramStart"/>
      <w:r w:rsidRPr="00BF4B72">
        <w:rPr>
          <w:sz w:val="24"/>
          <w:szCs w:val="24"/>
        </w:rPr>
        <w:t>1769  скорректированы</w:t>
      </w:r>
      <w:proofErr w:type="gramEnd"/>
      <w:r w:rsidRPr="00BF4B72">
        <w:rPr>
          <w:sz w:val="24"/>
          <w:szCs w:val="24"/>
        </w:rPr>
        <w:t xml:space="preserve"> Правила дорожного движения. </w:t>
      </w:r>
    </w:p>
    <w:p w:rsidR="00BF4B72" w:rsidRPr="00BF4B72" w:rsidRDefault="00BF4B72" w:rsidP="00BF4B72">
      <w:pPr>
        <w:spacing w:after="0" w:line="240" w:lineRule="auto"/>
        <w:jc w:val="both"/>
        <w:rPr>
          <w:sz w:val="24"/>
          <w:szCs w:val="24"/>
        </w:rPr>
      </w:pPr>
      <w:r w:rsidRPr="00BF4B72">
        <w:rPr>
          <w:sz w:val="24"/>
          <w:szCs w:val="24"/>
        </w:rPr>
        <w:t xml:space="preserve">Внесенные изменения касаются езды на </w:t>
      </w:r>
      <w:proofErr w:type="spellStart"/>
      <w:r w:rsidRPr="00BF4B72">
        <w:rPr>
          <w:sz w:val="24"/>
          <w:szCs w:val="24"/>
        </w:rPr>
        <w:t>электросамокатах</w:t>
      </w:r>
      <w:proofErr w:type="spellEnd"/>
      <w:r w:rsidRPr="00BF4B72">
        <w:rPr>
          <w:sz w:val="24"/>
          <w:szCs w:val="24"/>
        </w:rPr>
        <w:t xml:space="preserve"> и </w:t>
      </w:r>
      <w:proofErr w:type="spellStart"/>
      <w:r w:rsidRPr="00BF4B72">
        <w:rPr>
          <w:sz w:val="24"/>
          <w:szCs w:val="24"/>
        </w:rPr>
        <w:t>гироскутерах</w:t>
      </w:r>
      <w:proofErr w:type="spellEnd"/>
      <w:r w:rsidRPr="00BF4B72">
        <w:rPr>
          <w:sz w:val="24"/>
          <w:szCs w:val="24"/>
        </w:rPr>
        <w:t>.</w:t>
      </w:r>
    </w:p>
    <w:p w:rsidR="00BF4B72" w:rsidRPr="00BF4B72" w:rsidRDefault="00BF4B72" w:rsidP="00BF4B72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BF4B72">
        <w:rPr>
          <w:sz w:val="24"/>
          <w:szCs w:val="24"/>
        </w:rPr>
        <w:t>Электросамокаты</w:t>
      </w:r>
      <w:proofErr w:type="spellEnd"/>
      <w:r w:rsidRPr="00BF4B72">
        <w:rPr>
          <w:sz w:val="24"/>
          <w:szCs w:val="24"/>
        </w:rPr>
        <w:t xml:space="preserve">, </w:t>
      </w:r>
      <w:proofErr w:type="spellStart"/>
      <w:r w:rsidRPr="00BF4B72">
        <w:rPr>
          <w:sz w:val="24"/>
          <w:szCs w:val="24"/>
        </w:rPr>
        <w:t>гироскутеры</w:t>
      </w:r>
      <w:proofErr w:type="spellEnd"/>
      <w:r w:rsidRPr="00BF4B72">
        <w:rPr>
          <w:sz w:val="24"/>
          <w:szCs w:val="24"/>
        </w:rPr>
        <w:t xml:space="preserve">, </w:t>
      </w:r>
      <w:proofErr w:type="spellStart"/>
      <w:r w:rsidRPr="00BF4B72">
        <w:rPr>
          <w:sz w:val="24"/>
          <w:szCs w:val="24"/>
        </w:rPr>
        <w:t>сегвеи</w:t>
      </w:r>
      <w:proofErr w:type="spellEnd"/>
      <w:r w:rsidRPr="00BF4B72">
        <w:rPr>
          <w:sz w:val="24"/>
          <w:szCs w:val="24"/>
        </w:rPr>
        <w:t xml:space="preserve">, </w:t>
      </w:r>
      <w:proofErr w:type="spellStart"/>
      <w:r w:rsidRPr="00BF4B72">
        <w:rPr>
          <w:sz w:val="24"/>
          <w:szCs w:val="24"/>
        </w:rPr>
        <w:t>моноколеса</w:t>
      </w:r>
      <w:proofErr w:type="spellEnd"/>
      <w:r w:rsidRPr="00BF4B72">
        <w:rPr>
          <w:sz w:val="24"/>
          <w:szCs w:val="24"/>
        </w:rPr>
        <w:t xml:space="preserve"> и иные аналогичные устройства получили статус - средства индивидуальной мобильности. </w:t>
      </w:r>
    </w:p>
    <w:p w:rsidR="00BF4B72" w:rsidRPr="00BF4B72" w:rsidRDefault="00BF4B72" w:rsidP="00BF4B72">
      <w:pPr>
        <w:spacing w:after="0" w:line="240" w:lineRule="auto"/>
        <w:jc w:val="both"/>
        <w:rPr>
          <w:sz w:val="24"/>
          <w:szCs w:val="24"/>
        </w:rPr>
      </w:pPr>
      <w:r w:rsidRPr="00BF4B72">
        <w:rPr>
          <w:sz w:val="24"/>
          <w:szCs w:val="24"/>
        </w:rPr>
        <w:t xml:space="preserve">Скорость движения на таких устройствах не должна превышать 25 км/ч. При этом по тротуарам, велосипедным и пешеходным дорожкам можно ездить на таком средстве только с массой не более 35 кг. </w:t>
      </w:r>
    </w:p>
    <w:p w:rsidR="00BF4B72" w:rsidRPr="00BF4B72" w:rsidRDefault="00BF4B72" w:rsidP="00BF4B72">
      <w:pPr>
        <w:spacing w:after="0" w:line="240" w:lineRule="auto"/>
        <w:jc w:val="both"/>
        <w:rPr>
          <w:sz w:val="24"/>
          <w:szCs w:val="24"/>
        </w:rPr>
      </w:pPr>
      <w:r w:rsidRPr="00BF4B72">
        <w:rPr>
          <w:sz w:val="24"/>
          <w:szCs w:val="24"/>
        </w:rPr>
        <w:t>Во всех случаях совмещенного с пешеходами движения лиц, использующих средства индивидуальной мобильности, пешеходы имеют приоритет.</w:t>
      </w:r>
    </w:p>
    <w:p w:rsidR="00BF4B72" w:rsidRPr="00BF4B72" w:rsidRDefault="00BF4B72" w:rsidP="00BF4B72">
      <w:pPr>
        <w:jc w:val="both"/>
        <w:rPr>
          <w:sz w:val="24"/>
          <w:szCs w:val="24"/>
        </w:rPr>
      </w:pPr>
      <w:r w:rsidRPr="00BF4B72">
        <w:rPr>
          <w:sz w:val="24"/>
          <w:szCs w:val="24"/>
        </w:rPr>
        <w:t>Обычные самокаты и роликовые коньки к средствам индивидуальной мобильности не относятся, а люди на них считаются пешеходами.</w:t>
      </w:r>
    </w:p>
    <w:p w:rsidR="00BF4B72" w:rsidRPr="00BF4B72" w:rsidRDefault="00BF4B72" w:rsidP="00BF4B72">
      <w:pPr>
        <w:rPr>
          <w:sz w:val="24"/>
          <w:szCs w:val="24"/>
        </w:rPr>
      </w:pPr>
      <w:r w:rsidRPr="00BF4B72">
        <w:rPr>
          <w:sz w:val="24"/>
          <w:szCs w:val="24"/>
        </w:rPr>
        <w:t>Постановление вступает в силу с 1 марта 2023 года.</w:t>
      </w:r>
    </w:p>
    <w:p w:rsidR="00BF4B72" w:rsidRDefault="00BF4B72" w:rsidP="00BF4B72"/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Default="00BF4B72" w:rsidP="00BF4B72">
      <w:pPr>
        <w:rPr>
          <w:sz w:val="28"/>
          <w:szCs w:val="28"/>
          <w:u w:val="single"/>
        </w:rPr>
      </w:pPr>
    </w:p>
    <w:p w:rsidR="00BF4B72" w:rsidRPr="00BF4B72" w:rsidRDefault="00BF4B72" w:rsidP="00BF4B72">
      <w:pPr>
        <w:rPr>
          <w:sz w:val="28"/>
          <w:szCs w:val="28"/>
          <w:u w:val="single"/>
        </w:rPr>
      </w:pPr>
      <w:r w:rsidRPr="00BF4B72">
        <w:rPr>
          <w:sz w:val="28"/>
          <w:szCs w:val="28"/>
          <w:u w:val="single"/>
        </w:rPr>
        <w:lastRenderedPageBreak/>
        <w:t>Рубрика «Прокурор разъясняет»</w:t>
      </w:r>
    </w:p>
    <w:p w:rsidR="00BF4B72" w:rsidRDefault="00BF4B72" w:rsidP="00BF4B72"/>
    <w:p w:rsidR="00BF4B72" w:rsidRPr="00BF4B72" w:rsidRDefault="00BF4B72" w:rsidP="00BF4B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BF4B72">
        <w:rPr>
          <w:sz w:val="24"/>
          <w:szCs w:val="24"/>
          <w:u w:val="single"/>
        </w:rPr>
        <w:t xml:space="preserve">                             </w:t>
      </w:r>
      <w:r w:rsidRPr="00BF4B72">
        <w:rPr>
          <w:rFonts w:ascii="Times New Roman" w:hAnsi="Times New Roman" w:cs="Times New Roman"/>
          <w:sz w:val="24"/>
          <w:szCs w:val="24"/>
          <w:u w:val="single"/>
        </w:rPr>
        <w:t>Расширены цели волонтерской деятельности и меры господдержки</w:t>
      </w:r>
    </w:p>
    <w:p w:rsidR="00BF4B72" w:rsidRPr="00BF4B72" w:rsidRDefault="00BF4B72" w:rsidP="00BF4B72">
      <w:pPr>
        <w:rPr>
          <w:sz w:val="24"/>
          <w:szCs w:val="24"/>
        </w:rPr>
      </w:pPr>
    </w:p>
    <w:p w:rsidR="00BF4B72" w:rsidRPr="00BF4B72" w:rsidRDefault="00BF4B72" w:rsidP="00BF4B72">
      <w:pPr>
        <w:jc w:val="both"/>
        <w:rPr>
          <w:sz w:val="24"/>
          <w:szCs w:val="24"/>
        </w:rPr>
      </w:pPr>
      <w:r w:rsidRPr="00BF4B72">
        <w:rPr>
          <w:sz w:val="24"/>
          <w:szCs w:val="24"/>
        </w:rPr>
        <w:t xml:space="preserve">          </w:t>
      </w:r>
      <w:r w:rsidRPr="00BF4B72">
        <w:rPr>
          <w:sz w:val="24"/>
          <w:szCs w:val="24"/>
        </w:rPr>
        <w:t>Федеральным законом от 07.10.2022 № 394-ФЗ внесены изменения в Федеральный закон «О благотворительной деятельности и добровольчестве (</w:t>
      </w:r>
      <w:proofErr w:type="spellStart"/>
      <w:r w:rsidRPr="00BF4B72">
        <w:rPr>
          <w:sz w:val="24"/>
          <w:szCs w:val="24"/>
        </w:rPr>
        <w:t>волонтерстве</w:t>
      </w:r>
      <w:proofErr w:type="spellEnd"/>
      <w:r w:rsidRPr="00BF4B72">
        <w:rPr>
          <w:sz w:val="24"/>
          <w:szCs w:val="24"/>
        </w:rPr>
        <w:t>)», согласно которым благотворительная и добровольческая (волонтерская) деятельность может осуществляться также в целях содействия медицинским организациям в оказании медицинской помощи и правоохранительным органам в охране общественного порядка.</w:t>
      </w:r>
    </w:p>
    <w:p w:rsidR="00BF4B72" w:rsidRPr="00BF4B72" w:rsidRDefault="00BF4B72" w:rsidP="00BF4B72">
      <w:pPr>
        <w:jc w:val="both"/>
        <w:rPr>
          <w:sz w:val="24"/>
          <w:szCs w:val="24"/>
        </w:rPr>
      </w:pPr>
      <w:r w:rsidRPr="00BF4B72">
        <w:rPr>
          <w:sz w:val="24"/>
          <w:szCs w:val="24"/>
        </w:rPr>
        <w:t xml:space="preserve">            </w:t>
      </w:r>
      <w:r w:rsidRPr="00BF4B72">
        <w:rPr>
          <w:sz w:val="24"/>
          <w:szCs w:val="24"/>
        </w:rPr>
        <w:t>Добровольцы (волонтеры) в установленных случаях и порядке вправе рассчитывать на поддержку не только в форме возмещения вреда жизни или здоровью, но и в форме страхования (возмещения понесенных расходов на страхование) жизни или здоровья.</w:t>
      </w:r>
    </w:p>
    <w:p w:rsidR="00BF4B72" w:rsidRPr="00BF4B72" w:rsidRDefault="00BF4B72" w:rsidP="00BF4B72">
      <w:pPr>
        <w:jc w:val="both"/>
        <w:rPr>
          <w:sz w:val="24"/>
          <w:szCs w:val="24"/>
        </w:rPr>
      </w:pPr>
      <w:r w:rsidRPr="00BF4B72">
        <w:rPr>
          <w:sz w:val="24"/>
          <w:szCs w:val="24"/>
        </w:rPr>
        <w:t xml:space="preserve">             </w:t>
      </w:r>
      <w:r w:rsidRPr="00BF4B72">
        <w:rPr>
          <w:sz w:val="24"/>
          <w:szCs w:val="24"/>
        </w:rPr>
        <w:t>Определены также виды деятельности, при осуществлении которых в счет возмещения вреда жизни или здоровью добровольца (волонтера) выплачивается компенсация за счет средств федерального бюджета.</w:t>
      </w:r>
    </w:p>
    <w:p w:rsidR="00BF4B72" w:rsidRPr="00BF4B72" w:rsidRDefault="00BF4B72" w:rsidP="00BF4B72">
      <w:pPr>
        <w:jc w:val="both"/>
        <w:rPr>
          <w:sz w:val="24"/>
          <w:szCs w:val="24"/>
        </w:rPr>
      </w:pPr>
      <w:r w:rsidRPr="00BF4B72">
        <w:rPr>
          <w:sz w:val="24"/>
          <w:szCs w:val="24"/>
        </w:rPr>
        <w:t xml:space="preserve">           </w:t>
      </w:r>
      <w:r w:rsidRPr="00BF4B72">
        <w:rPr>
          <w:sz w:val="24"/>
          <w:szCs w:val="24"/>
        </w:rPr>
        <w:t>Компенсация назначается, если причинен вред жизни или здоровью добровольца (волонтера), сведения о котором содержатся в единой информационной системе.</w:t>
      </w:r>
    </w:p>
    <w:p w:rsidR="006B49CF" w:rsidRPr="00BF4B72" w:rsidRDefault="00BF4B72" w:rsidP="00BF4B72">
      <w:pPr>
        <w:jc w:val="both"/>
        <w:rPr>
          <w:sz w:val="24"/>
          <w:szCs w:val="24"/>
          <w:u w:val="single"/>
        </w:rPr>
      </w:pPr>
      <w:r w:rsidRPr="00BF4B72">
        <w:rPr>
          <w:sz w:val="24"/>
          <w:szCs w:val="24"/>
          <w:u w:val="single"/>
        </w:rPr>
        <w:t>Федеральный закон вступает в силу с 1 января 2023 года.</w:t>
      </w:r>
    </w:p>
    <w:sectPr w:rsidR="006B49CF" w:rsidRPr="00BF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4D"/>
    <w:rsid w:val="006B49CF"/>
    <w:rsid w:val="00BF4B72"/>
    <w:rsid w:val="00C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EF07"/>
  <w15:chartTrackingRefBased/>
  <w15:docId w15:val="{E82B351F-6D60-4F39-AD01-883C3B9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 Ольга Валентиновна</dc:creator>
  <cp:keywords/>
  <dc:description/>
  <cp:lastModifiedBy>Мозговая Ольга Валентиновна</cp:lastModifiedBy>
  <cp:revision>2</cp:revision>
  <dcterms:created xsi:type="dcterms:W3CDTF">2022-12-02T09:39:00Z</dcterms:created>
  <dcterms:modified xsi:type="dcterms:W3CDTF">2022-12-02T09:44:00Z</dcterms:modified>
</cp:coreProperties>
</file>