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2989"/>
        <w:gridCol w:w="4323"/>
        <w:gridCol w:w="3008"/>
      </w:tblGrid>
      <w:tr w:rsidR="006B5D78" w:rsidRPr="006B5D78" w:rsidTr="006B5D78">
        <w:tc>
          <w:tcPr>
            <w:tcW w:w="2988" w:type="dxa"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</w:tcPr>
          <w:p w:rsidR="006B5D78" w:rsidRPr="006B5D78" w:rsidRDefault="006B5D78" w:rsidP="006B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</w:tcPr>
          <w:p w:rsidR="006B5D78" w:rsidRPr="006B5D78" w:rsidRDefault="006B5D78" w:rsidP="006B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5D78" w:rsidRPr="006B5D78" w:rsidTr="00377755">
        <w:tc>
          <w:tcPr>
            <w:tcW w:w="2988" w:type="dxa"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6B5D78" w:rsidRPr="006B5D78" w:rsidRDefault="006B5D78" w:rsidP="006B5D78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6B5D78" w:rsidRPr="006B5D78" w:rsidRDefault="006B5D78" w:rsidP="006B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D78" w:rsidRPr="006B5D78" w:rsidTr="00377755">
        <w:tc>
          <w:tcPr>
            <w:tcW w:w="10314" w:type="dxa"/>
            <w:gridSpan w:val="3"/>
          </w:tcPr>
          <w:p w:rsidR="006B5D78" w:rsidRPr="006B5D78" w:rsidRDefault="006B5D78" w:rsidP="006B5D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5D78" w:rsidRPr="006B5D78" w:rsidRDefault="006B5D78" w:rsidP="006B5D78">
      <w:pPr>
        <w:spacing w:after="0" w:line="240" w:lineRule="auto"/>
        <w:ind w:firstLine="630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noProof/>
          <w:sz w:val="28"/>
          <w:szCs w:val="27"/>
          <w:lang w:eastAsia="ru-RU"/>
        </w:rPr>
        <w:drawing>
          <wp:inline distT="0" distB="0" distL="0" distR="0" wp14:anchorId="13DFA1AC" wp14:editId="054A0487">
            <wp:extent cx="7429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Белгородская область Российской Федерации</w:t>
      </w: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КОНРОЛЬНО-РЕВИЗИОННАЯ КОМИССИЯ Белгородского района </w:t>
      </w:r>
    </w:p>
    <w:p w:rsidR="00377755" w:rsidRPr="005F6E3A" w:rsidRDefault="006C0960" w:rsidP="006C09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          </w:t>
      </w:r>
      <w:r w:rsidR="00377755"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</w:t>
      </w:r>
      <w:r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г. Белгород ул. Шершнева д. 1-а</w:t>
      </w:r>
      <w:r w:rsidR="00377755"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, т. (4722) 26-03-73</w:t>
      </w: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СТАНДАРТ № 4 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377755" w:rsidRPr="005F6E3A" w:rsidRDefault="00377755" w:rsidP="003777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774FA7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СФК</w:t>
      </w:r>
      <w:r w:rsidR="00377755"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КРК</w:t>
      </w:r>
      <w:r w:rsidR="006B5D78"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№ </w:t>
      </w:r>
      <w:r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4</w:t>
      </w:r>
      <w:r w:rsidR="006B5D78"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«ВНЕШНЯЯ ПРОВЕРКА ГОДОВОГО ОТЧЕТА ОБ ИСПОЛНЕНИИ БЮДЖЕТА</w:t>
      </w:r>
      <w:r w:rsidR="00377755"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МУНИЦИПАЛЬНОГО РАЙОНА «БЕЛГОРОДСКИЙ РАЙОН"</w:t>
      </w:r>
      <w:r w:rsidR="006B5D78"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»</w:t>
      </w: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(утвержден распоряж</w:t>
      </w:r>
      <w:r w:rsidR="006C0960" w:rsidRPr="005F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ением Контрольно-ревизионной комиссии</w:t>
      </w:r>
      <w:r w:rsidRPr="005F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C0960" w:rsidRPr="005F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  <w:r w:rsidRPr="005F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6C0960" w:rsidRPr="005F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377755" w:rsidRPr="005F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.10.2014</w:t>
      </w:r>
      <w:r w:rsidRPr="005F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74FA7" w:rsidRPr="005F6E3A" w:rsidRDefault="00774FA7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ind w:firstLine="6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755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77755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77755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77755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77755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6B5D78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Белгород</w:t>
      </w:r>
    </w:p>
    <w:p w:rsidR="006B5D78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2014</w:t>
      </w:r>
      <w:r w:rsidR="006B5D78" w:rsidRPr="005F6E3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год</w:t>
      </w:r>
    </w:p>
    <w:p w:rsidR="00377755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77755" w:rsidRPr="005F6E3A" w:rsidRDefault="00377755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B5D78" w:rsidRPr="005F6E3A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 Содержание:</w:t>
      </w:r>
    </w:p>
    <w:p w:rsidR="006B5D78" w:rsidRPr="005F6E3A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360" w:after="24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Общие положения .</w:t>
      </w:r>
      <w:r w:rsidRPr="005F6E3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>3</w:t>
      </w:r>
    </w:p>
    <w:p w:rsidR="006B5D78" w:rsidRPr="005F6E3A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160" w:after="24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Start w:id="1" w:name="OLE_LINK1"/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внешней проверки, её методика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FA7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B5D78" w:rsidRPr="005F6E3A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160" w:after="240" w:line="240" w:lineRule="auto"/>
        <w:ind w:left="0" w:right="8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внешней проверки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D04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B5D78" w:rsidRPr="005F6E3A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160" w:after="240" w:line="240" w:lineRule="auto"/>
        <w:ind w:left="0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внешней проверки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D04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B5D78" w:rsidRPr="005F6E3A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160" w:after="240" w:line="240" w:lineRule="auto"/>
        <w:ind w:left="0" w:right="8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внешней проверки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FA7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B5D78" w:rsidRPr="005F6E3A" w:rsidRDefault="006B5D78" w:rsidP="008E2D04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781"/>
        </w:tabs>
        <w:spacing w:before="160" w:after="240" w:line="240" w:lineRule="auto"/>
        <w:ind w:left="0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внешней проверки</w:t>
      </w:r>
      <w:r w:rsidR="000574D0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…………………………………..1</w:t>
      </w:r>
      <w:r w:rsidR="008E2D04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bookmarkEnd w:id="0"/>
    <w:bookmarkEnd w:id="1"/>
    <w:p w:rsidR="006B5D78" w:rsidRPr="005F6E3A" w:rsidRDefault="006B5D78" w:rsidP="0090651A">
      <w:pPr>
        <w:tabs>
          <w:tab w:val="left" w:pos="85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br w:type="page"/>
      </w:r>
      <w:r w:rsidRPr="005F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Общие положения</w:t>
      </w:r>
    </w:p>
    <w:p w:rsidR="006B5D78" w:rsidRPr="005F6E3A" w:rsidRDefault="006B5D78" w:rsidP="006B5D78">
      <w:pPr>
        <w:tabs>
          <w:tab w:val="left" w:pos="4065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</w:t>
      </w:r>
      <w:r w:rsidRPr="005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муниципального финансового контроля «Внешняя проверка  годового отчета об исполнении бюджета</w:t>
      </w:r>
      <w:r w:rsidR="00377755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«Белгородский район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Стандарт) является установление единых организационно-правовых, информационных и методических основ проведения комплекса контрольно-ревизионных и экспертно-аналитических мероприятий и подготовки закл</w:t>
      </w:r>
      <w:r w:rsidR="00377755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Контрольно-ревизионной комиссии</w:t>
      </w:r>
      <w:r w:rsidR="006C0960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 района</w:t>
      </w:r>
      <w:r w:rsidR="00377755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КРК)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 об исполнении бюджета. 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Стандарта являются: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-проверка соответствия годовой отчетности требованиям нормативных правовых актов по составу, содержанию и представлению;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-выборочная проверка соблюдения требований законодательства по организации и ведению бюджетного учета;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-проверка соответствия плановых показателей, указанных в годовой отчетности, показат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 </w:t>
      </w:r>
      <w:r w:rsidR="00D34218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Б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елгородского района о бюджете муниципального района </w:t>
      </w:r>
      <w:r w:rsidR="00D34218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район</w:t>
      </w:r>
      <w:r w:rsidR="00D34218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C44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420C44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бюджете) с учетом изменений, внесенных в ходе исполнения бюджета;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органа отчёта об исполнении местного бюджета документов и материалов; соответствие порядка ведения бюджетного учета законодательству;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-установление достоверности бюджетной отчетности главных администраторов бюджетных средств (далее – ГАБС);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-оценка эффективности и результативности использования в отчётном году бюджетных средств;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-выявление возможных нарушений, недостатков и их последствий.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Настоящий Стандарт разработан на основании: 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-Федерального закона РФ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B5D78" w:rsidRPr="005F6E3A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-Бюджетного кодекса Российской Федерации (далее – БК РФ);</w:t>
      </w:r>
    </w:p>
    <w:p w:rsidR="006B5D78" w:rsidRPr="005F6E3A" w:rsidRDefault="006B5D78" w:rsidP="002D09B3">
      <w:pPr>
        <w:tabs>
          <w:tab w:val="left" w:pos="4065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Стандарт разработан для использ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сотрудниками Контрольно-ревизионной комиссии Белгородского района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проведении комплекса мероприятий по проведению внешней</w:t>
      </w:r>
      <w:r w:rsidRPr="005F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бюджетной отчетности ГАБС и подготовки заключения на годовой отчет об исполнении бюджета, предусмо</w:t>
      </w:r>
      <w:r w:rsidR="00420C44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тренные ст. 264 БК РФ (далее – в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проверка).</w:t>
      </w:r>
    </w:p>
    <w:p w:rsidR="006B5D78" w:rsidRPr="005F6E3A" w:rsidRDefault="006B5D78" w:rsidP="00420C44">
      <w:pPr>
        <w:tabs>
          <w:tab w:val="left" w:pos="4065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 применяется как организационно - распорядительный регламент, требования которого являются обязательными для всех сотру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дников КРК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внешней проверки.</w:t>
      </w:r>
    </w:p>
    <w:p w:rsidR="006B5D78" w:rsidRPr="005F6E3A" w:rsidRDefault="006B5D78" w:rsidP="00F351F6">
      <w:pPr>
        <w:tabs>
          <w:tab w:val="left" w:pos="4065"/>
        </w:tabs>
        <w:spacing w:before="120"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 При организации и проведении комплекса мероприятий, оформлении их результатов, должностные лица 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Конституцией Российской Федерации, Б</w:t>
      </w:r>
      <w:r w:rsidR="00420C44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C44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№6-ФЗ); Общими требованиями к стандартам внешнего государственного и муниципально</w:t>
      </w:r>
      <w:r w:rsidR="00D34218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го контроля, утвержденными Колле</w:t>
      </w:r>
      <w:r w:rsidR="00420C44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гией Счетной палаты Российской Федерации от 12.05.2012; Положением о Контроль</w:t>
      </w:r>
      <w:r w:rsidR="002D09B3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но-ревизионной комиссии</w:t>
      </w:r>
      <w:r w:rsidR="00420C44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Положением об отдельных вопросах организации и осуществления </w:t>
      </w:r>
      <w:r w:rsidR="002D09B3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 процесса в Белгородском районе</w:t>
      </w:r>
      <w:r w:rsidR="00420C44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</w:t>
      </w:r>
      <w:r w:rsidR="002D09B3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м решением Муниципального совета Белгородского района</w:t>
      </w:r>
      <w:r w:rsidR="00420C44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Положение «О бюдж</w:t>
      </w:r>
      <w:r w:rsidR="00F351F6"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етном процессе»), 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Стандартом.</w:t>
      </w:r>
    </w:p>
    <w:p w:rsidR="004660F1" w:rsidRPr="005F6E3A" w:rsidRDefault="006B5D78" w:rsidP="004660F1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является методическим документом единой системы взаимоувязанных стандартов и примен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во взаимосвязи с другими стандартами КРК.</w:t>
      </w:r>
    </w:p>
    <w:p w:rsidR="006B5D78" w:rsidRPr="005F6E3A" w:rsidRDefault="00F351F6" w:rsidP="000574D0">
      <w:pPr>
        <w:tabs>
          <w:tab w:val="left" w:pos="4065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B5D78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Стандарте используются следующие термины и определения: </w:t>
      </w:r>
    </w:p>
    <w:p w:rsidR="006B5D78" w:rsidRPr="005F6E3A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 - главные администраторы бюджетных средств.</w:t>
      </w:r>
    </w:p>
    <w:p w:rsidR="006B5D78" w:rsidRPr="005F6E3A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ПБС - получатель бюджетных средств</w:t>
      </w:r>
    </w:p>
    <w:p w:rsidR="006B5D78" w:rsidRPr="005F6E3A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Камеральная проверка -  </w:t>
      </w:r>
      <w:r w:rsidR="00F351F6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</w:t>
      </w:r>
      <w:r w:rsidRPr="005F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D78" w:rsidRPr="005F6E3A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- код бюджетной классификации.</w:t>
      </w:r>
    </w:p>
    <w:p w:rsidR="006B5D78" w:rsidRPr="005F6E3A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отчётности -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объекта отчетности, соотношении средств по их видам в составе активов 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т.д. В процессе чтения отчётности важно рассматривать показатели разных форм отчётности в их взаимосвязи.</w:t>
      </w:r>
    </w:p>
    <w:p w:rsidR="00F351F6" w:rsidRPr="005F6E3A" w:rsidRDefault="00F351F6" w:rsidP="00F351F6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анализ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</w:t>
      </w:r>
    </w:p>
    <w:p w:rsidR="00F351F6" w:rsidRPr="005F6E3A" w:rsidRDefault="00F351F6" w:rsidP="00F351F6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Горизонтальный анализ - осуществляется сравнение каждой позиции отчётности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6B5D78" w:rsidRPr="005F6E3A" w:rsidRDefault="00F351F6" w:rsidP="0090651A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 Характеристика внешней проверки, её методика.</w:t>
      </w:r>
    </w:p>
    <w:p w:rsidR="006B5D78" w:rsidRPr="005F6E3A" w:rsidRDefault="00F351F6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Внешняя проверка характеризуется следующими отличительными признаками: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мероприятие осуществляется на основании годового Плана р</w:t>
      </w:r>
      <w:r w:rsidR="002D09B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аботы  КРК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проведение внешней проверки оформляется соответствующим распоря</w:t>
      </w:r>
      <w:r w:rsidR="002D09B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жением КРК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проверка проводится лицами, получившими удостоверение на право проведения внешней проверки;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проверка проводится в соответствии с Программой его проведения, утвержденной в установленном порядке;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информация, полученная в ходе проведения проверки</w:t>
      </w:r>
      <w:r w:rsidR="00F351F6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 ГАБС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результаты ее анализа фиксируются в Акт</w:t>
      </w:r>
      <w:r w:rsidR="00F351F6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ах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ре</w:t>
      </w:r>
      <w:r w:rsidR="00F351F6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зультатам проверки оформляется З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аключение, которое в установленном порядке представляется на рассмотрение и утверждение предсе</w:t>
      </w:r>
      <w:r w:rsidR="002D09B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дателю КРК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5D78" w:rsidRPr="005F6E3A" w:rsidRDefault="00F351F6" w:rsidP="000574D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сновой внешней проверки является сравнительный анализ показателей, составляющих информационную основу, между собой и соответствия отчёта</w:t>
      </w:r>
      <w:r w:rsidR="00D3421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исполнении бюджета района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ешению о бюджете на очередной финансовый год, требованиям БК РФ и нормативным правовым актам Российской Федерации.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бюджета, с данными, содержащимися в бухгалтерских, отчётных и иных документах проверяемых объектов.</w:t>
      </w:r>
    </w:p>
    <w:p w:rsidR="006B5D78" w:rsidRPr="005F6E3A" w:rsidRDefault="006B5D78" w:rsidP="00F351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определения эффективности использования средств бюджета муниципального образования возможно сопоставление данных за ряд лет.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Основными приёмами финансового анализа по данным бюджетной отчётности являются: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 чтение отчётности,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 горизонтальный анализ,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 вертикальный анализ.</w:t>
      </w:r>
    </w:p>
    <w:p w:rsidR="006B5D78" w:rsidRPr="005F6E3A" w:rsidRDefault="00F351F6" w:rsidP="0090651A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 Организация внешней проверки.</w:t>
      </w:r>
    </w:p>
    <w:p w:rsidR="006B5D78" w:rsidRPr="005F6E3A" w:rsidRDefault="006B5D78" w:rsidP="00CC44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обеспечения организации проведения внешней проверки годового отч</w:t>
      </w:r>
      <w:r w:rsidR="00D3421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ета об исполнения бюджета района</w:t>
      </w:r>
      <w:r w:rsidR="00F351F6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51F6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</w:t>
      </w:r>
      <w:r w:rsidR="002D09B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датель КРК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срок до 1 апреля года, следующего за отчетным</w:t>
      </w:r>
      <w:r w:rsidR="00D3421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издает распоряжение о проведении внешней проверки годового отчета об исполнени</w:t>
      </w:r>
      <w:r w:rsidR="00774FA7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3421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района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соответствующий отчетный год.</w:t>
      </w:r>
      <w:r w:rsidR="00CC4417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Данным распоряжением устанавливаются конкретные сроки подготовки закл</w:t>
      </w:r>
      <w:r w:rsidR="002D09B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ючения КРК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от</w:t>
      </w:r>
      <w:r w:rsidR="00D3421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 об исполнении бюджета района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подготовке проекта распоряжения и программы, в целях обеспечения установленных сроков предоставления заключения на годовой отчет об исполнении бюджета, необходимо исходить из обеспечения сроков исполнения мероприятий последующего контроля исполнения бюджета: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-проверка бюджетной отчетно</w:t>
      </w:r>
      <w:r w:rsidR="00D3421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 об исполнении бюджета района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отчетный финансовый год по ГАБС;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-проверка годового отч</w:t>
      </w:r>
      <w:r w:rsidR="00D3421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ета об исполнении бюджета района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-оформление заключения.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Внешняя проверка бюджетной отчетности ГАБС и годового отчета бюджета</w:t>
      </w:r>
      <w:r w:rsidR="00D3421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отчетный финансовый год осуществляется в форме камеральной проверки.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внешней проверки включает следующие этапы: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подготовительный,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основной,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заключительный. </w:t>
      </w:r>
    </w:p>
    <w:p w:rsidR="006B5D78" w:rsidRPr="005F6E3A" w:rsidRDefault="00CC4417" w:rsidP="0090651A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Подготовительный этап.</w:t>
      </w:r>
    </w:p>
    <w:p w:rsidR="006B5D78" w:rsidRPr="005F6E3A" w:rsidRDefault="00CC4417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4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5606C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Подготовительный этап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внешней проверки 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предусматривает проведение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B5D78" w:rsidRPr="005F6E3A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сбор и изучение правовой базы, в соответствии с которой должен был исполняться бюджет; </w:t>
      </w:r>
    </w:p>
    <w:p w:rsidR="006B5D78" w:rsidRPr="005F6E3A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направление запросов в адрес объектов контроля, с целью получения 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отчетности ГАБС и другой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необходимой информации; </w:t>
      </w:r>
    </w:p>
    <w:p w:rsidR="006B5D78" w:rsidRPr="005F6E3A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5606C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отчетности,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информации и сведений, представленной по запросам;  </w:t>
      </w:r>
    </w:p>
    <w:p w:rsidR="006B5D78" w:rsidRPr="005F6E3A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определение  ответственных лиц по </w:t>
      </w:r>
      <w:r w:rsidR="00CC4417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внешней проверке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годового отчета, бюджетной от</w:t>
      </w:r>
      <w:r w:rsidR="00CC4417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четности и конкретным контрольн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ым мероприятиям; </w:t>
      </w:r>
    </w:p>
    <w:p w:rsidR="006B5D78" w:rsidRPr="005F6E3A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5606C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удостоверений на право проведения внешней проверки;</w:t>
      </w:r>
    </w:p>
    <w:p w:rsidR="006B5D78" w:rsidRPr="005F6E3A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5606C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необходимости, обеспечение доступа</w:t>
      </w:r>
      <w:r w:rsidR="0045606C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информационным ресурсам ГАБС;</w:t>
      </w:r>
    </w:p>
    <w:p w:rsidR="006B5D78" w:rsidRPr="005F6E3A" w:rsidRDefault="0045606C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утверждение </w:t>
      </w:r>
      <w:r w:rsidR="004660F1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единой 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4660F1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и р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абочего плана внешней проверки;</w:t>
      </w:r>
    </w:p>
    <w:p w:rsidR="0045606C" w:rsidRPr="005F6E3A" w:rsidRDefault="0045606C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непосредственное проведение проверки бюджетной отчетности ГАБС</w:t>
      </w:r>
      <w:r w:rsidR="00823B91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3E63" w:rsidRPr="005F6E3A" w:rsidRDefault="009C5A29" w:rsidP="000574D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5606C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3B91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нешн</w:t>
      </w:r>
      <w:r w:rsidR="00823B91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яя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</w:t>
      </w:r>
      <w:r w:rsidR="00823B91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верка бюджетной отчетности ГАБС предусматривает проведение следующих процедур:</w:t>
      </w:r>
    </w:p>
    <w:p w:rsidR="002C3E63" w:rsidRPr="005F6E3A" w:rsidRDefault="00823B91" w:rsidP="00FA60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4.2.1. П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роверку годовой отчетности об исполнении бюджета ГАБС на: </w:t>
      </w:r>
    </w:p>
    <w:p w:rsidR="002C3E63" w:rsidRPr="005F6E3A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всех форм бюджетной отчетности (по форме и полноте представления) требованиям статьи 264.1 БК РФ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(действующей на отчетный финансовый год); </w:t>
      </w:r>
    </w:p>
    <w:p w:rsidR="002C3E63" w:rsidRPr="005F6E3A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проверку соблюдения контрольных соотношений (арифметических увязок) между показателями различных форм отчетности и пояснительной записки; </w:t>
      </w:r>
    </w:p>
    <w:p w:rsidR="002C3E63" w:rsidRPr="005F6E3A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 </w:t>
      </w:r>
    </w:p>
    <w:p w:rsidR="002C3E63" w:rsidRPr="005F6E3A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 </w:t>
      </w:r>
    </w:p>
    <w:p w:rsidR="002C3E63" w:rsidRPr="005F6E3A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фактических показателей, указанных в отчётности ГАБС, данным отчётности подведомственных ПБС; </w:t>
      </w:r>
    </w:p>
    <w:p w:rsidR="002C3E63" w:rsidRPr="005F6E3A" w:rsidRDefault="00FA60D7" w:rsidP="00FA60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4.2.2. П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роведение прочих контрольных (аналитических) процедур, в том числе по результатам камеральной проверки: </w:t>
      </w:r>
    </w:p>
    <w:p w:rsidR="002C3E63" w:rsidRPr="005F6E3A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:rsidR="002C3E63" w:rsidRPr="005F6E3A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структуры расходов бюджета, их соответствия кодам бюджетной классификации; </w:t>
      </w:r>
    </w:p>
    <w:p w:rsidR="002C3E63" w:rsidRPr="005F6E3A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выявленных нарушений и недостатков по характеру, существенности (качественной и количественной) и причинам их возникновения. </w:t>
      </w:r>
    </w:p>
    <w:p w:rsidR="002C3E63" w:rsidRPr="005F6E3A" w:rsidRDefault="00FA60D7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r w:rsidR="002D192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нешн</w:t>
      </w:r>
      <w:r w:rsidR="002D192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яя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</w:t>
      </w:r>
      <w:r w:rsidR="002D192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отчетности ГАБС </w:t>
      </w:r>
      <w:r w:rsidR="002D192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в форме контрольных мероприятий и 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оформля</w:t>
      </w:r>
      <w:r w:rsidR="004D0AC5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C3E6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 </w:t>
      </w:r>
      <w:r w:rsidR="004D0AC5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Актами.</w:t>
      </w:r>
    </w:p>
    <w:p w:rsidR="004D0AC5" w:rsidRPr="005F6E3A" w:rsidRDefault="004D0AC5" w:rsidP="004D0A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контрольных мероприятий, проводимые в рамках внешней проверки годового отчета об исполнении бюджет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«Белгородский район»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соответствии с Регламент</w:t>
      </w:r>
      <w:r w:rsidR="002D09B3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КРК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06C" w:rsidRPr="005F6E3A" w:rsidRDefault="0045606C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D0AC5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соответствии с </w:t>
      </w:r>
      <w:r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Положением «О бюджетном процессе», д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ля проведения внешней проверки и подготовки Заключения, администрация</w:t>
      </w:r>
      <w:r w:rsidR="002D09B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Белгородского района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предоставляет в</w:t>
      </w:r>
      <w:r w:rsidR="002D09B3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КРК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годовой отчёт об исполнении бюджета в срок не позднее 01 апреля текущего финансового года.</w:t>
      </w:r>
    </w:p>
    <w:p w:rsidR="006B5D78" w:rsidRPr="005F6E3A" w:rsidRDefault="00907C1F" w:rsidP="004D0AC5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. Основной этап внешней проверки.</w:t>
      </w:r>
    </w:p>
    <w:p w:rsidR="007B46C2" w:rsidRPr="005F6E3A" w:rsidRDefault="000574D0" w:rsidP="000574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46C2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B46C2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этап проведения внешней проверки предусматривает проведение следующих мероприятий:</w:t>
      </w:r>
    </w:p>
    <w:p w:rsidR="00D34EA2" w:rsidRPr="005F6E3A" w:rsidRDefault="00D34EA2" w:rsidP="00D34EA2">
      <w:pPr>
        <w:widowControl w:val="0"/>
        <w:tabs>
          <w:tab w:val="left" w:pos="552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E3A">
        <w:rPr>
          <w:rFonts w:ascii="Times New Roman" w:eastAsia="Calibri" w:hAnsi="Times New Roman" w:cs="Times New Roman"/>
          <w:sz w:val="28"/>
          <w:szCs w:val="28"/>
        </w:rPr>
        <w:t xml:space="preserve">- информационная подготовка и проверка полноты предоставленных с отчётом документов в соответствии с </w:t>
      </w:r>
      <w:r w:rsidRPr="005F6E3A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Положением «О бюджетном процессе»</w:t>
      </w:r>
      <w:r w:rsidRPr="005F6E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EA2" w:rsidRPr="005F6E3A" w:rsidRDefault="00D34EA2" w:rsidP="00D34EA2">
      <w:pPr>
        <w:widowControl w:val="0"/>
        <w:tabs>
          <w:tab w:val="left" w:pos="552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E3A">
        <w:rPr>
          <w:rFonts w:ascii="Times New Roman" w:eastAsia="Calibri" w:hAnsi="Times New Roman" w:cs="Times New Roman"/>
          <w:sz w:val="28"/>
          <w:szCs w:val="28"/>
        </w:rPr>
        <w:t>- оформление Актов по результатам проверки ГАБС;</w:t>
      </w:r>
    </w:p>
    <w:p w:rsidR="00D34EA2" w:rsidRPr="005F6E3A" w:rsidRDefault="00D34EA2" w:rsidP="00D34EA2">
      <w:pPr>
        <w:widowControl w:val="0"/>
        <w:tabs>
          <w:tab w:val="left" w:pos="5529"/>
        </w:tabs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E3A">
        <w:rPr>
          <w:rFonts w:ascii="Times New Roman" w:eastAsia="Calibri" w:hAnsi="Times New Roman" w:cs="Times New Roman"/>
          <w:sz w:val="28"/>
          <w:szCs w:val="28"/>
        </w:rPr>
        <w:t xml:space="preserve">- подготовка заключения </w:t>
      </w:r>
      <w:r w:rsidR="002D09B3" w:rsidRPr="005F6E3A">
        <w:rPr>
          <w:rFonts w:ascii="Times New Roman" w:eastAsia="Calibri" w:hAnsi="Times New Roman" w:cs="Times New Roman"/>
          <w:sz w:val="28"/>
          <w:szCs w:val="28"/>
        </w:rPr>
        <w:t>КРК</w:t>
      </w:r>
      <w:r w:rsidRPr="005F6E3A">
        <w:rPr>
          <w:rFonts w:ascii="Times New Roman" w:eastAsia="Calibri" w:hAnsi="Times New Roman" w:cs="Times New Roman"/>
          <w:sz w:val="28"/>
          <w:szCs w:val="28"/>
        </w:rPr>
        <w:t xml:space="preserve"> по отчёту об испо</w:t>
      </w:r>
      <w:r w:rsidR="002D09B3" w:rsidRPr="005F6E3A">
        <w:rPr>
          <w:rFonts w:ascii="Times New Roman" w:eastAsia="Calibri" w:hAnsi="Times New Roman" w:cs="Times New Roman"/>
          <w:sz w:val="28"/>
          <w:szCs w:val="28"/>
        </w:rPr>
        <w:t>лнении бюджета муниципального района</w:t>
      </w:r>
      <w:r w:rsidRPr="005F6E3A">
        <w:rPr>
          <w:rFonts w:ascii="Times New Roman" w:eastAsia="Calibri" w:hAnsi="Times New Roman" w:cs="Times New Roman"/>
          <w:sz w:val="28"/>
          <w:szCs w:val="28"/>
        </w:rPr>
        <w:t xml:space="preserve"> за отчётный финансовый год.</w:t>
      </w:r>
    </w:p>
    <w:p w:rsidR="006B5D78" w:rsidRPr="005F6E3A" w:rsidRDefault="00AA5F74" w:rsidP="00AA5F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 </w:t>
      </w:r>
    </w:p>
    <w:p w:rsidR="006B5D78" w:rsidRPr="005F6E3A" w:rsidRDefault="00AA5F74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Доказательствами нарушений при проведении внешней проверки являются: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учетные документы;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регистры бухгалтерского учета;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бюджетная, статистическая и иная отчетность;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результаты процедур контроля, проведенных в ходе контрольного мероприятия и оформленные 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Актами;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 письменные заявления и разъяснения руководител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должностных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 объектов внешней проверки,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ные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письменном виде с указанием необходимой информации, даты, должности и фамилии, имени, отчества составителя 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подпись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6B5D78" w:rsidRPr="005F6E3A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документы и сведения, полученные из других достоверных источников. </w:t>
      </w:r>
    </w:p>
    <w:p w:rsidR="00AA5F74" w:rsidRPr="005F6E3A" w:rsidRDefault="00AA5F74" w:rsidP="000574D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При формировании результатов внешней проверки должны быть обеспечены: объективность, обоснованность, системность, четкость, доступность и лаконичность изложения.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5.5. Внешняя проверка </w:t>
      </w:r>
      <w:r w:rsidR="00AB0D8F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отчета об исполнении бюджет</w:t>
      </w:r>
      <w:r w:rsidR="006C0960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а муниципального района Белгородский район</w:t>
      </w:r>
      <w:r w:rsidR="00AB0D8F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предусматривает проведение следующих процедур:</w:t>
      </w:r>
    </w:p>
    <w:p w:rsidR="00AA5F74" w:rsidRPr="005F6E3A" w:rsidRDefault="00AB0D8F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5.5.1. П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роверку порядка организации и реализации бюджетного процесса в муниципальном образовании: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проверку соблюдения требований БК РФ, муниципальных правовых актов, регламентирующих бюджетный процесс;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 </w:t>
      </w:r>
    </w:p>
    <w:p w:rsidR="00AA5F74" w:rsidRPr="005F6E3A" w:rsidRDefault="00AB0D8F" w:rsidP="00AB0D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5.5.2. П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роверку годовой отчетности об исполнении бюджета на: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годовой отчетности (по форме и полноте представления) требованиям законодательства о бюджетной отчетности;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проверку соблюдения контрольных соотношений (арифметических увязок) между показателями различных форм отчетности и пояснительной записки;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по соответствующим строкам и графам, исключение в установленном порядке взаимосвязанных показателей по консолидируемым позициям; </w:t>
      </w:r>
    </w:p>
    <w:p w:rsidR="00AA5F74" w:rsidRPr="005F6E3A" w:rsidRDefault="00AB0D8F" w:rsidP="00AB0D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5.5.3. П</w:t>
      </w:r>
      <w:r w:rsidR="00AA5F74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роведение прочих аналитических процедур, в том числе по результатам камеральной проверки: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структуры расходов бюджета, их соответствия кодам бюджетной классификации; </w:t>
      </w:r>
    </w:p>
    <w:p w:rsidR="00AA5F74" w:rsidRPr="005F6E3A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 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6B5D78" w:rsidRPr="005F6E3A" w:rsidRDefault="00AB0D8F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рабочей группы несут ответственность за сохранность документов и конфиденциальность полученной в ходе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внешней проверки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информации. </w:t>
      </w:r>
    </w:p>
    <w:p w:rsidR="006B5D78" w:rsidRPr="005F6E3A" w:rsidRDefault="0090651A" w:rsidP="0090651A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B5D78" w:rsidRPr="005F6E3A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Заключительный этап внешней проверки.</w:t>
      </w:r>
    </w:p>
    <w:p w:rsidR="0090651A" w:rsidRPr="005F6E3A" w:rsidRDefault="0090651A" w:rsidP="009065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На заключительном этапе оформляет</w:t>
      </w:r>
      <w:r w:rsidR="006C0960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ся заключение КРК</w:t>
      </w:r>
      <w:r w:rsidR="00B548CA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отчет об исполнении бюджета. Подготовка заключения на годовой отчет осуществл</w:t>
      </w:r>
      <w:r w:rsidR="006C0960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яется КРК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срок, не превышающий один месяц.</w:t>
      </w:r>
    </w:p>
    <w:p w:rsidR="005C3BD6" w:rsidRPr="005F6E3A" w:rsidRDefault="005C3BD6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E3A">
        <w:rPr>
          <w:rFonts w:ascii="Times New Roman" w:eastAsia="Calibri" w:hAnsi="Times New Roman" w:cs="Times New Roman"/>
          <w:sz w:val="28"/>
          <w:szCs w:val="28"/>
        </w:rPr>
        <w:t>6.2. В заключение на годовой отчёт об испо</w:t>
      </w:r>
      <w:r w:rsidR="006C0960" w:rsidRPr="005F6E3A">
        <w:rPr>
          <w:rFonts w:ascii="Times New Roman" w:eastAsia="Calibri" w:hAnsi="Times New Roman" w:cs="Times New Roman"/>
          <w:sz w:val="28"/>
          <w:szCs w:val="28"/>
        </w:rPr>
        <w:t xml:space="preserve">лнении бюджета муниципального района </w:t>
      </w:r>
      <w:r w:rsidRPr="005F6E3A">
        <w:rPr>
          <w:rFonts w:ascii="Times New Roman" w:eastAsia="Calibri" w:hAnsi="Times New Roman" w:cs="Times New Roman"/>
          <w:sz w:val="28"/>
          <w:szCs w:val="28"/>
        </w:rPr>
        <w:t xml:space="preserve"> делается вывод о достоверности либо недостоверности показателей годового отчёта об исполнении бюджета городского округа, о наличии либо отсутствии нарушений бюджетного законодательства РФ при составлении годового отчёта об испо</w:t>
      </w:r>
      <w:r w:rsidR="006C0960" w:rsidRPr="005F6E3A">
        <w:rPr>
          <w:rFonts w:ascii="Times New Roman" w:eastAsia="Calibri" w:hAnsi="Times New Roman" w:cs="Times New Roman"/>
          <w:sz w:val="28"/>
          <w:szCs w:val="28"/>
        </w:rPr>
        <w:t>лнении бюджета муниципального района</w:t>
      </w:r>
      <w:r w:rsidRPr="005F6E3A">
        <w:rPr>
          <w:rFonts w:ascii="Times New Roman" w:eastAsia="Calibri" w:hAnsi="Times New Roman" w:cs="Times New Roman"/>
          <w:sz w:val="28"/>
          <w:szCs w:val="28"/>
        </w:rPr>
        <w:t xml:space="preserve">, формируются предложения </w:t>
      </w:r>
      <w:r w:rsidRPr="005F6E3A">
        <w:rPr>
          <w:rFonts w:ascii="Times New Roman" w:eastAsia="Calibri" w:hAnsi="Times New Roman" w:cs="Times New Roman"/>
          <w:sz w:val="28"/>
          <w:szCs w:val="28"/>
        </w:rPr>
        <w:lastRenderedPageBreak/>
        <w:t>по устранению выявленных нарушений и факторов, влияющих на достоверность показателей годового отчёта об испо</w:t>
      </w:r>
      <w:r w:rsidR="006C0960" w:rsidRPr="005F6E3A">
        <w:rPr>
          <w:rFonts w:ascii="Times New Roman" w:eastAsia="Calibri" w:hAnsi="Times New Roman" w:cs="Times New Roman"/>
          <w:sz w:val="28"/>
          <w:szCs w:val="28"/>
        </w:rPr>
        <w:t>лнении бюджета муниципального района</w:t>
      </w:r>
      <w:r w:rsidRPr="005F6E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BD6" w:rsidRPr="005F6E3A" w:rsidRDefault="005C3BD6" w:rsidP="00F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E3A">
        <w:rPr>
          <w:rFonts w:ascii="Times New Roman" w:eastAsia="Calibri" w:hAnsi="Times New Roman" w:cs="Times New Roman"/>
          <w:sz w:val="28"/>
          <w:szCs w:val="28"/>
        </w:rPr>
        <w:t xml:space="preserve">При наличии недостоверных данных, нарушений бюджетного законодательства РФ, в заключение на годовой отчёт об </w:t>
      </w:r>
      <w:r w:rsidR="006C0960" w:rsidRPr="005F6E3A">
        <w:rPr>
          <w:rFonts w:ascii="Times New Roman" w:eastAsia="Calibri" w:hAnsi="Times New Roman" w:cs="Times New Roman"/>
          <w:sz w:val="28"/>
          <w:szCs w:val="28"/>
        </w:rPr>
        <w:t>исполнении бюджета муниципального района</w:t>
      </w:r>
      <w:r w:rsidRPr="005F6E3A">
        <w:rPr>
          <w:rFonts w:ascii="Times New Roman" w:eastAsia="Calibri" w:hAnsi="Times New Roman" w:cs="Times New Roman"/>
          <w:sz w:val="28"/>
          <w:szCs w:val="28"/>
        </w:rPr>
        <w:t xml:space="preserve"> указываются причины и следствия, которые привели к нарушениям бюджетного законодательства и недостоверности показателей годового отчёта об испо</w:t>
      </w:r>
      <w:r w:rsidR="006C0960" w:rsidRPr="005F6E3A">
        <w:rPr>
          <w:rFonts w:ascii="Times New Roman" w:eastAsia="Calibri" w:hAnsi="Times New Roman" w:cs="Times New Roman"/>
          <w:sz w:val="28"/>
          <w:szCs w:val="28"/>
        </w:rPr>
        <w:t>лнении муниципального района</w:t>
      </w:r>
      <w:r w:rsidRPr="005F6E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D78" w:rsidRPr="005F6E3A" w:rsidRDefault="005C3BD6" w:rsidP="000574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</w:t>
      </w:r>
      <w:r w:rsidR="00B548CA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ючение КРК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0960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отчет об исполнении бюджета района</w:t>
      </w:r>
      <w:r w:rsidR="006B5D7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отчетный финансовый год должно</w:t>
      </w: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состоять из следующих разделов:</w:t>
      </w:r>
    </w:p>
    <w:p w:rsidR="006B5D78" w:rsidRPr="005F6E3A" w:rsidRDefault="00FF7FD9" w:rsidP="00FF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Общие положения;</w:t>
      </w:r>
    </w:p>
    <w:p w:rsidR="00FF7FD9" w:rsidRPr="005F6E3A" w:rsidRDefault="00FF7FD9" w:rsidP="00FF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F6E3A">
        <w:rPr>
          <w:rFonts w:ascii="Times New Roman" w:hAnsi="Times New Roman"/>
          <w:sz w:val="28"/>
          <w:szCs w:val="28"/>
        </w:rPr>
        <w:t>Исполнение основных характеристик;</w:t>
      </w:r>
    </w:p>
    <w:p w:rsidR="00FF7FD9" w:rsidRPr="005F6E3A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E3A">
        <w:rPr>
          <w:rFonts w:ascii="Times New Roman" w:hAnsi="Times New Roman"/>
          <w:sz w:val="28"/>
          <w:szCs w:val="28"/>
        </w:rPr>
        <w:t xml:space="preserve">- </w:t>
      </w:r>
      <w:r w:rsidRPr="005F6E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исполнения бюджет</w:t>
      </w:r>
      <w:r w:rsidR="006C0960" w:rsidRPr="005F6E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Белгородского района</w:t>
      </w:r>
      <w:r w:rsidRPr="005F6E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доходам;</w:t>
      </w:r>
    </w:p>
    <w:p w:rsidR="00FF7FD9" w:rsidRPr="005F6E3A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исполнения </w:t>
      </w:r>
      <w:r w:rsidR="006C0960" w:rsidRPr="005F6E3A">
        <w:rPr>
          <w:rFonts w:ascii="Times New Roman" w:eastAsia="Times New Roman" w:hAnsi="Times New Roman"/>
          <w:sz w:val="28"/>
          <w:szCs w:val="28"/>
          <w:lang w:eastAsia="ru-RU"/>
        </w:rPr>
        <w:t>бюджета Белгородского района</w:t>
      </w:r>
      <w:r w:rsidRPr="005F6E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расходам;</w:t>
      </w:r>
    </w:p>
    <w:p w:rsidR="00FF7FD9" w:rsidRPr="005F6E3A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/>
          <w:sz w:val="28"/>
          <w:szCs w:val="28"/>
          <w:lang w:eastAsia="ru-RU"/>
        </w:rPr>
        <w:t>- Дефицит (профицит) бюджета и источники внутреннего финансирования дефицита бюджета;</w:t>
      </w:r>
    </w:p>
    <w:p w:rsidR="00FF7FD9" w:rsidRPr="005F6E3A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E3A">
        <w:rPr>
          <w:rFonts w:ascii="Times New Roman" w:hAnsi="Times New Roman"/>
          <w:sz w:val="28"/>
          <w:szCs w:val="28"/>
        </w:rPr>
        <w:t>- Результаты внешней проверки годовой бюджетной отчетности главных администраторов бюджетных средств и консолидированной бюджетной отчетности об исполнении бюджета;</w:t>
      </w:r>
    </w:p>
    <w:p w:rsidR="00FF7FD9" w:rsidRPr="005F6E3A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/>
          <w:bCs/>
          <w:sz w:val="28"/>
          <w:szCs w:val="28"/>
          <w:lang w:eastAsia="ru-RU"/>
        </w:rPr>
        <w:t>- Выводы и предложения по результатам проведенной внешней проверки.</w:t>
      </w:r>
    </w:p>
    <w:p w:rsidR="00E85BF8" w:rsidRPr="005F6E3A" w:rsidRDefault="00FF7FD9" w:rsidP="005A3132">
      <w:pPr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6.4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BF8" w:rsidRPr="005F6E3A">
        <w:rPr>
          <w:rFonts w:ascii="Times New Roman" w:eastAsia="Calibri" w:hAnsi="Times New Roman" w:cs="Times New Roman"/>
          <w:sz w:val="28"/>
          <w:szCs w:val="28"/>
        </w:rPr>
        <w:t xml:space="preserve">Оформление заключения </w:t>
      </w:r>
      <w:r w:rsidR="00E85BF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от</w:t>
      </w:r>
      <w:r w:rsidR="006C0960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 об исполнении бюджета района</w:t>
      </w:r>
      <w:r w:rsidR="00E85BF8" w:rsidRPr="005F6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отчетный финансовый год</w:t>
      </w:r>
      <w:r w:rsidR="00E85BF8" w:rsidRPr="005F6E3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порядке</w:t>
      </w:r>
      <w:r w:rsidR="00E85BF8" w:rsidRPr="005F6E3A">
        <w:rPr>
          <w:b/>
          <w:sz w:val="24"/>
          <w:szCs w:val="24"/>
        </w:rPr>
        <w:t xml:space="preserve"> </w:t>
      </w:r>
      <w:r w:rsidR="00E85BF8" w:rsidRPr="005F6E3A">
        <w:rPr>
          <w:rFonts w:ascii="Times New Roman" w:hAnsi="Times New Roman" w:cs="Times New Roman"/>
          <w:sz w:val="28"/>
          <w:szCs w:val="28"/>
        </w:rPr>
        <w:t>подготовки и проведения экспертно-аналитических мероприятий</w:t>
      </w:r>
      <w:r w:rsidR="00E85BF8" w:rsidRPr="005F6E3A">
        <w:rPr>
          <w:rFonts w:ascii="Times New Roman" w:eastAsia="Calibri" w:hAnsi="Times New Roman" w:cs="Times New Roman"/>
          <w:sz w:val="28"/>
          <w:szCs w:val="28"/>
        </w:rPr>
        <w:t>,</w:t>
      </w:r>
      <w:r w:rsidR="006C0960" w:rsidRPr="005F6E3A">
        <w:rPr>
          <w:rFonts w:ascii="Times New Roman" w:eastAsia="Calibri" w:hAnsi="Times New Roman" w:cs="Times New Roman"/>
          <w:sz w:val="28"/>
          <w:szCs w:val="28"/>
        </w:rPr>
        <w:t xml:space="preserve"> установленном Р</w:t>
      </w:r>
      <w:r w:rsidR="00E85BF8" w:rsidRPr="005F6E3A">
        <w:rPr>
          <w:rFonts w:ascii="Times New Roman" w:eastAsia="Calibri" w:hAnsi="Times New Roman" w:cs="Times New Roman"/>
          <w:sz w:val="28"/>
          <w:szCs w:val="28"/>
        </w:rPr>
        <w:t>егл</w:t>
      </w:r>
      <w:r w:rsidR="006C0960" w:rsidRPr="005F6E3A">
        <w:rPr>
          <w:rFonts w:ascii="Times New Roman" w:eastAsia="Calibri" w:hAnsi="Times New Roman" w:cs="Times New Roman"/>
          <w:sz w:val="28"/>
          <w:szCs w:val="28"/>
        </w:rPr>
        <w:t>аментом Контрольно-ревизионной комиссии Белгородского района</w:t>
      </w:r>
      <w:r w:rsidR="00E85BF8" w:rsidRPr="005F6E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C0960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СФК КРК</w:t>
      </w:r>
      <w:r w:rsidR="00E85BF8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«Общие правила проведения экспертно-аналитического мероприятия», утвержден</w:t>
      </w:r>
      <w:r w:rsidR="006C0960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распоряжением Контрольно-ревизионной комиссии района № 13 от 01.10.2014</w:t>
      </w:r>
      <w:r w:rsidR="00E85BF8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132" w:rsidRPr="005F6E3A" w:rsidRDefault="005A3132" w:rsidP="005A3132">
      <w:pPr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Заключение на годовой отчет направл</w:t>
      </w:r>
      <w:r w:rsidR="006C0960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КРК в Муниципальный совет района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нап</w:t>
      </w:r>
      <w:r w:rsidR="006C0960"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равлением в администрацию района</w:t>
      </w:r>
      <w:r w:rsidRPr="005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даты составления заключения.</w:t>
      </w:r>
    </w:p>
    <w:p w:rsidR="006B5D78" w:rsidRPr="005F6E3A" w:rsidRDefault="006B5D78" w:rsidP="006B5D7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FBF" w:rsidRPr="000574D0" w:rsidRDefault="006B5D78" w:rsidP="000574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58" w:firstLine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6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</w:t>
      </w:r>
      <w:r w:rsidR="000574D0" w:rsidRPr="005F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bookmarkStart w:id="2" w:name="_GoBack"/>
      <w:bookmarkEnd w:id="2"/>
      <w:r w:rsidR="0005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356FBF" w:rsidRPr="000574D0" w:rsidSect="00774FA7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5F" w:rsidRDefault="0004525F" w:rsidP="00CC4417">
      <w:pPr>
        <w:spacing w:after="0" w:line="240" w:lineRule="auto"/>
      </w:pPr>
      <w:r>
        <w:separator/>
      </w:r>
    </w:p>
  </w:endnote>
  <w:endnote w:type="continuationSeparator" w:id="0">
    <w:p w:rsidR="0004525F" w:rsidRDefault="0004525F" w:rsidP="00CC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5F" w:rsidRDefault="0004525F" w:rsidP="00CC4417">
      <w:pPr>
        <w:spacing w:after="0" w:line="240" w:lineRule="auto"/>
      </w:pPr>
      <w:r>
        <w:separator/>
      </w:r>
    </w:p>
  </w:footnote>
  <w:footnote w:type="continuationSeparator" w:id="0">
    <w:p w:rsidR="0004525F" w:rsidRDefault="0004525F" w:rsidP="00CC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028468"/>
      <w:docPartObj>
        <w:docPartGallery w:val="Page Numbers (Top of Page)"/>
        <w:docPartUnique/>
      </w:docPartObj>
    </w:sdtPr>
    <w:sdtEndPr/>
    <w:sdtContent>
      <w:p w:rsidR="00CC4417" w:rsidRDefault="00CC4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3A">
          <w:rPr>
            <w:noProof/>
          </w:rPr>
          <w:t>10</w:t>
        </w:r>
        <w:r>
          <w:fldChar w:fldCharType="end"/>
        </w:r>
      </w:p>
    </w:sdtContent>
  </w:sdt>
  <w:p w:rsidR="00CC4417" w:rsidRDefault="00CC4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39BC"/>
    <w:multiLevelType w:val="multilevel"/>
    <w:tmpl w:val="B93018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3711" w:hanging="144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C4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2D0F"/>
    <w:rsid w:val="0004373E"/>
    <w:rsid w:val="00043ECE"/>
    <w:rsid w:val="000443F4"/>
    <w:rsid w:val="000447BE"/>
    <w:rsid w:val="0004525F"/>
    <w:rsid w:val="00045D61"/>
    <w:rsid w:val="00046540"/>
    <w:rsid w:val="0004677F"/>
    <w:rsid w:val="00050D3E"/>
    <w:rsid w:val="00052C3E"/>
    <w:rsid w:val="00052C91"/>
    <w:rsid w:val="00052F48"/>
    <w:rsid w:val="00053288"/>
    <w:rsid w:val="00056E6C"/>
    <w:rsid w:val="000574D0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9751F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6FFF"/>
    <w:rsid w:val="000B7B7D"/>
    <w:rsid w:val="000C122F"/>
    <w:rsid w:val="000C3546"/>
    <w:rsid w:val="000C6262"/>
    <w:rsid w:val="000D156F"/>
    <w:rsid w:val="000D26D4"/>
    <w:rsid w:val="000D36BD"/>
    <w:rsid w:val="000D3C6A"/>
    <w:rsid w:val="000D5FD0"/>
    <w:rsid w:val="000D6470"/>
    <w:rsid w:val="000E44FF"/>
    <w:rsid w:val="000E4AD2"/>
    <w:rsid w:val="000E636A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C97"/>
    <w:rsid w:val="00115B42"/>
    <w:rsid w:val="00116049"/>
    <w:rsid w:val="0011632E"/>
    <w:rsid w:val="00117D90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1390"/>
    <w:rsid w:val="00146BEA"/>
    <w:rsid w:val="00147354"/>
    <w:rsid w:val="00147B68"/>
    <w:rsid w:val="001506D2"/>
    <w:rsid w:val="00151723"/>
    <w:rsid w:val="00151C6D"/>
    <w:rsid w:val="001525DB"/>
    <w:rsid w:val="00152B69"/>
    <w:rsid w:val="00157409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665"/>
    <w:rsid w:val="001C13CF"/>
    <w:rsid w:val="001C218A"/>
    <w:rsid w:val="001C4CFA"/>
    <w:rsid w:val="001C6DF5"/>
    <w:rsid w:val="001C73A2"/>
    <w:rsid w:val="001D0BA4"/>
    <w:rsid w:val="001D3208"/>
    <w:rsid w:val="001D3EF9"/>
    <w:rsid w:val="001D7AC9"/>
    <w:rsid w:val="001E036B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10F"/>
    <w:rsid w:val="00240FFD"/>
    <w:rsid w:val="00244CA1"/>
    <w:rsid w:val="0024505D"/>
    <w:rsid w:val="0024604A"/>
    <w:rsid w:val="00247641"/>
    <w:rsid w:val="00251072"/>
    <w:rsid w:val="00252D26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6B63"/>
    <w:rsid w:val="002B7710"/>
    <w:rsid w:val="002C15AE"/>
    <w:rsid w:val="002C3E63"/>
    <w:rsid w:val="002C46E9"/>
    <w:rsid w:val="002C5562"/>
    <w:rsid w:val="002C5897"/>
    <w:rsid w:val="002C5D5C"/>
    <w:rsid w:val="002C649C"/>
    <w:rsid w:val="002C775C"/>
    <w:rsid w:val="002D09B3"/>
    <w:rsid w:val="002D1603"/>
    <w:rsid w:val="002D1924"/>
    <w:rsid w:val="002D28F7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77755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5BD9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21BB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0C44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606C"/>
    <w:rsid w:val="0045622E"/>
    <w:rsid w:val="004606AE"/>
    <w:rsid w:val="004610B6"/>
    <w:rsid w:val="0046239E"/>
    <w:rsid w:val="00462425"/>
    <w:rsid w:val="00463EBE"/>
    <w:rsid w:val="00464CFA"/>
    <w:rsid w:val="00464F4C"/>
    <w:rsid w:val="004660F1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B0B1B"/>
    <w:rsid w:val="004B1E04"/>
    <w:rsid w:val="004B278A"/>
    <w:rsid w:val="004B2E19"/>
    <w:rsid w:val="004B391C"/>
    <w:rsid w:val="004B5ED5"/>
    <w:rsid w:val="004B6DF7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AC5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1669"/>
    <w:rsid w:val="005A0DF7"/>
    <w:rsid w:val="005A15DA"/>
    <w:rsid w:val="005A2F0B"/>
    <w:rsid w:val="005A3132"/>
    <w:rsid w:val="005A4AC0"/>
    <w:rsid w:val="005A61F3"/>
    <w:rsid w:val="005A67E9"/>
    <w:rsid w:val="005B4CBE"/>
    <w:rsid w:val="005B7CB1"/>
    <w:rsid w:val="005C1438"/>
    <w:rsid w:val="005C2442"/>
    <w:rsid w:val="005C297E"/>
    <w:rsid w:val="005C3BD6"/>
    <w:rsid w:val="005C4CCA"/>
    <w:rsid w:val="005C7074"/>
    <w:rsid w:val="005D0348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5F6E3A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658"/>
    <w:rsid w:val="006A0B2B"/>
    <w:rsid w:val="006A0BCE"/>
    <w:rsid w:val="006A18C3"/>
    <w:rsid w:val="006A224E"/>
    <w:rsid w:val="006A516C"/>
    <w:rsid w:val="006A5240"/>
    <w:rsid w:val="006A528F"/>
    <w:rsid w:val="006A5CF7"/>
    <w:rsid w:val="006A7613"/>
    <w:rsid w:val="006B18A6"/>
    <w:rsid w:val="006B37B0"/>
    <w:rsid w:val="006B528F"/>
    <w:rsid w:val="006B5B9E"/>
    <w:rsid w:val="006B5D78"/>
    <w:rsid w:val="006B71CB"/>
    <w:rsid w:val="006C01F9"/>
    <w:rsid w:val="006C0423"/>
    <w:rsid w:val="006C0960"/>
    <w:rsid w:val="006C1DEB"/>
    <w:rsid w:val="006C3A1A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3097"/>
    <w:rsid w:val="00716314"/>
    <w:rsid w:val="007208EC"/>
    <w:rsid w:val="00721124"/>
    <w:rsid w:val="007212AD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634A8"/>
    <w:rsid w:val="007637B6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4FA7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6C2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2DFE"/>
    <w:rsid w:val="008031C8"/>
    <w:rsid w:val="008045B3"/>
    <w:rsid w:val="00807933"/>
    <w:rsid w:val="00815210"/>
    <w:rsid w:val="00815758"/>
    <w:rsid w:val="00815C02"/>
    <w:rsid w:val="00816265"/>
    <w:rsid w:val="008217A5"/>
    <w:rsid w:val="00823B91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32EE"/>
    <w:rsid w:val="00853857"/>
    <w:rsid w:val="00862A88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C0071"/>
    <w:rsid w:val="008C10E6"/>
    <w:rsid w:val="008C121E"/>
    <w:rsid w:val="008C2547"/>
    <w:rsid w:val="008C7E63"/>
    <w:rsid w:val="008D1CDB"/>
    <w:rsid w:val="008D1ED1"/>
    <w:rsid w:val="008D202C"/>
    <w:rsid w:val="008D3638"/>
    <w:rsid w:val="008D49B1"/>
    <w:rsid w:val="008D77D5"/>
    <w:rsid w:val="008E0A15"/>
    <w:rsid w:val="008E2858"/>
    <w:rsid w:val="008E2D04"/>
    <w:rsid w:val="008E40CF"/>
    <w:rsid w:val="008F00DE"/>
    <w:rsid w:val="008F046E"/>
    <w:rsid w:val="008F0780"/>
    <w:rsid w:val="008F08AF"/>
    <w:rsid w:val="008F0DF3"/>
    <w:rsid w:val="008F2502"/>
    <w:rsid w:val="008F346A"/>
    <w:rsid w:val="008F4468"/>
    <w:rsid w:val="008F4D9E"/>
    <w:rsid w:val="008F7C68"/>
    <w:rsid w:val="009042CC"/>
    <w:rsid w:val="0090651A"/>
    <w:rsid w:val="0090688F"/>
    <w:rsid w:val="00907C1F"/>
    <w:rsid w:val="0091031E"/>
    <w:rsid w:val="00914AA5"/>
    <w:rsid w:val="00915B06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7925"/>
    <w:rsid w:val="009A1D0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5A29"/>
    <w:rsid w:val="009C76DE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51FC"/>
    <w:rsid w:val="00A07F87"/>
    <w:rsid w:val="00A10C85"/>
    <w:rsid w:val="00A10E9C"/>
    <w:rsid w:val="00A1406A"/>
    <w:rsid w:val="00A157B7"/>
    <w:rsid w:val="00A16032"/>
    <w:rsid w:val="00A1686B"/>
    <w:rsid w:val="00A173B5"/>
    <w:rsid w:val="00A233FF"/>
    <w:rsid w:val="00A30EFB"/>
    <w:rsid w:val="00A33464"/>
    <w:rsid w:val="00A3736A"/>
    <w:rsid w:val="00A4076F"/>
    <w:rsid w:val="00A41794"/>
    <w:rsid w:val="00A43D67"/>
    <w:rsid w:val="00A44A71"/>
    <w:rsid w:val="00A45DDF"/>
    <w:rsid w:val="00A45E28"/>
    <w:rsid w:val="00A46723"/>
    <w:rsid w:val="00A47775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A5F74"/>
    <w:rsid w:val="00AB0D8F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4034"/>
    <w:rsid w:val="00AE6B29"/>
    <w:rsid w:val="00AF2180"/>
    <w:rsid w:val="00AF42BA"/>
    <w:rsid w:val="00AF7216"/>
    <w:rsid w:val="00B01CEA"/>
    <w:rsid w:val="00B01EF4"/>
    <w:rsid w:val="00B03BAC"/>
    <w:rsid w:val="00B04B12"/>
    <w:rsid w:val="00B050E2"/>
    <w:rsid w:val="00B055C1"/>
    <w:rsid w:val="00B065D7"/>
    <w:rsid w:val="00B0746F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48CA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405F"/>
    <w:rsid w:val="00B85B2B"/>
    <w:rsid w:val="00B87EDB"/>
    <w:rsid w:val="00B90705"/>
    <w:rsid w:val="00B90F43"/>
    <w:rsid w:val="00B94103"/>
    <w:rsid w:val="00BA0072"/>
    <w:rsid w:val="00BA157D"/>
    <w:rsid w:val="00BA27F6"/>
    <w:rsid w:val="00BA2D42"/>
    <w:rsid w:val="00BA4ECB"/>
    <w:rsid w:val="00BA7093"/>
    <w:rsid w:val="00BA7888"/>
    <w:rsid w:val="00BB153C"/>
    <w:rsid w:val="00BB1B2A"/>
    <w:rsid w:val="00BB278B"/>
    <w:rsid w:val="00BB3503"/>
    <w:rsid w:val="00BB53E5"/>
    <w:rsid w:val="00BB59A5"/>
    <w:rsid w:val="00BB6F10"/>
    <w:rsid w:val="00BB6F2E"/>
    <w:rsid w:val="00BC2A1C"/>
    <w:rsid w:val="00BC2C7A"/>
    <w:rsid w:val="00BC2F7C"/>
    <w:rsid w:val="00BC3A82"/>
    <w:rsid w:val="00BC5AD5"/>
    <w:rsid w:val="00BC7F74"/>
    <w:rsid w:val="00BD1DF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7D4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82A5E"/>
    <w:rsid w:val="00C9256F"/>
    <w:rsid w:val="00C948B7"/>
    <w:rsid w:val="00C97CF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2496"/>
    <w:rsid w:val="00CC4417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30CB"/>
    <w:rsid w:val="00D341E3"/>
    <w:rsid w:val="00D34218"/>
    <w:rsid w:val="00D34EA2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2FF8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D0B"/>
    <w:rsid w:val="00E22EC1"/>
    <w:rsid w:val="00E2325A"/>
    <w:rsid w:val="00E235CA"/>
    <w:rsid w:val="00E2440A"/>
    <w:rsid w:val="00E249EF"/>
    <w:rsid w:val="00E24BC4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980"/>
    <w:rsid w:val="00E857A2"/>
    <w:rsid w:val="00E85BF8"/>
    <w:rsid w:val="00E86727"/>
    <w:rsid w:val="00E86A64"/>
    <w:rsid w:val="00E86A73"/>
    <w:rsid w:val="00E90608"/>
    <w:rsid w:val="00E970A7"/>
    <w:rsid w:val="00E97285"/>
    <w:rsid w:val="00EA03E0"/>
    <w:rsid w:val="00EA0B87"/>
    <w:rsid w:val="00EA2170"/>
    <w:rsid w:val="00EA34B0"/>
    <w:rsid w:val="00EA7F77"/>
    <w:rsid w:val="00EB29A4"/>
    <w:rsid w:val="00EB38F5"/>
    <w:rsid w:val="00EB4148"/>
    <w:rsid w:val="00EB6855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1F6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297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7E7E"/>
    <w:rsid w:val="00F91704"/>
    <w:rsid w:val="00F93812"/>
    <w:rsid w:val="00F94051"/>
    <w:rsid w:val="00FA0530"/>
    <w:rsid w:val="00FA1971"/>
    <w:rsid w:val="00FA2920"/>
    <w:rsid w:val="00FA4CF2"/>
    <w:rsid w:val="00FA60D7"/>
    <w:rsid w:val="00FA7772"/>
    <w:rsid w:val="00FA77FC"/>
    <w:rsid w:val="00FB0935"/>
    <w:rsid w:val="00FB2280"/>
    <w:rsid w:val="00FB3BBE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492E-2BA7-4498-93E1-F08B3FCB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417"/>
  </w:style>
  <w:style w:type="paragraph" w:styleId="a7">
    <w:name w:val="footer"/>
    <w:basedOn w:val="a"/>
    <w:link w:val="a8"/>
    <w:uiPriority w:val="99"/>
    <w:unhideWhenUsed/>
    <w:rsid w:val="00CC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417"/>
  </w:style>
  <w:style w:type="paragraph" w:styleId="a9">
    <w:name w:val="Normal (Web)"/>
    <w:basedOn w:val="a"/>
    <w:rsid w:val="00FA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558B-F8CE-4FB8-9C2B-5847EA03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 Марина Александровна</dc:creator>
  <cp:lastModifiedBy>abr1</cp:lastModifiedBy>
  <cp:revision>11</cp:revision>
  <cp:lastPrinted>2014-11-17T06:52:00Z</cp:lastPrinted>
  <dcterms:created xsi:type="dcterms:W3CDTF">2014-11-06T13:16:00Z</dcterms:created>
  <dcterms:modified xsi:type="dcterms:W3CDTF">2022-10-17T12:56:00Z</dcterms:modified>
</cp:coreProperties>
</file>