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before="0" w:after="0" w:line="240" w:lineRule="auto"/>
      </w:pP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Отчёт Главы Белгородского муниципального округа о социально-экономическом развитии муниципального округа «Белгородский муниципальный округ» Белгородской области за 2025 год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center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43"/>
          <w:szCs w:val="43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Уважаемые коллеги, жители Белгородского муниципального округа!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2025 год стал для нас временем серьёзных испытаний, но в то же время периодом действительно значительных достижений и перемен. </w:t>
      </w:r>
      <w:r>
        <w:rPr>
          <w:rFonts w:ascii="Tinos" w:hAnsi="Tinos" w:eastAsia="Tinos" w:cs="Tinos"/>
          <w:sz w:val="28"/>
          <w:szCs w:val="28"/>
        </w:rPr>
        <w:t xml:space="preserve">Законом Белгородской области от 25 февраля 2025 года № 450 </w:t>
        <w:br/>
        <w:t xml:space="preserve">«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О преобразовании всех поселений, входящих в состав муниципального района «Белгородский район» Белгородской области</w:t>
      </w:r>
      <w:r>
        <w:rPr>
          <w:rFonts w:ascii="Tinos" w:hAnsi="Tinos" w:eastAsia="Tinos" w:cs="Tinos"/>
          <w:sz w:val="28"/>
          <w:szCs w:val="28"/>
        </w:rPr>
        <w:t xml:space="preserve">» все поселения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входящие в состав муниципального района,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были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преобразованы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во вновь образованное муниципальное образование, наделённое статусом муниципального округа с наименованием 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  <w:t xml:space="preserve">–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Белгородский муниципальный округ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Белгородской области.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При этом,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преобразование всех поселений не повлекло за собой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изменение границ, а также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изменение статуса населённых пунктов, расположенных на территории преобразуемых поселений, изменение или прекращени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е предоставления мер социальной поддержки, установленных законодательством для отдельных категорий граждан, проживающих и (или) работающих в сельских населённых пунктах.</w:t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  <w14:ligatures w14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Tinos" w:cs="Tino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Могу сказать, что территория вновь образованного Белгородского муниципального округа по-прежнему живёт полноценной жизнью 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  <w:t xml:space="preserve">–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 со своими сложностями, проблемами, успехами и достижениями 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  <w:t xml:space="preserve">–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 и стремится быть ещё лучше. 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Прошлый год показал: благодаря слаженно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й работе администрации, силовых ведомств, общественных организаций и, конечно, наших жителей, мы можем преодолевать любые сложности.</w:t>
      </w:r>
      <w:r>
        <w:rPr>
          <w:rFonts w:ascii="Tinos" w:hAnsi="Tinos" w:eastAsia="Roboto" w:cs="Tinos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none"/>
          <w14:ligatures w14:val="none"/>
        </w:rPr>
        <w:t xml:space="preserve">В 2025 году мы сосредоточились на нескольких приоритетных направлениях.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cs="Tinos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Arial" w:cs="Tinos"/>
          <w:b/>
          <w:color w:val="000000" w:themeColor="text1"/>
          <w:sz w:val="28"/>
          <w:szCs w:val="28"/>
          <w:highlight w:val="none"/>
          <w:u w:val="single"/>
          <w:rtl w:val="0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highlight w:val="none"/>
          <w:u w:val="single"/>
          <w:rtl w:val="0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b/>
          <w:bCs/>
          <w:color w:val="000000" w:themeColor="text1"/>
          <w:sz w:val="28"/>
          <w:szCs w:val="28"/>
          <w:highlight w:val="none"/>
          <w:u w:val="singl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none"/>
          <w14:ligatures w14:val="none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single"/>
          <w:rtl w:val="0"/>
        </w:rPr>
        <w:t xml:space="preserve">В сфере экономического развития</w:t>
      </w:r>
      <w:r>
        <w:rPr>
          <w:rFonts w:ascii="Tinos" w:hAnsi="Tinos" w:cs="Tinos"/>
          <w:color w:val="000000"/>
          <w:sz w:val="28"/>
          <w:szCs w:val="28"/>
          <w:highlight w:val="none"/>
          <w14:ligatures w14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  <w:rtl w:val="0"/>
        </w:rPr>
      </w: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  <w:rtl w:val="0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Экономика нашего округа развивается по двум направлениям: промышленность и агропромышленный комплекс.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b/>
          <w:i/>
          <w:color w:val="000000" w:themeColor="text1"/>
          <w:sz w:val="28"/>
          <w:szCs w:val="28"/>
          <w:u w:val="none"/>
          <w:rtl w:val="0"/>
        </w:rPr>
        <w:t xml:space="preserve">Промышленность</w:t>
      </w:r>
      <w:r>
        <w:rPr>
          <w:rFonts w:ascii="Tinos" w:hAnsi="Tinos" w:cs="Tinos"/>
          <w:b/>
          <w:i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b/>
          <w:i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Что касается промышленности, то она является важнейшей составляющей час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т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ью хозяйственного комплекса муниципального округа, ведущая роль которой определяется тем, что она обеспечивает все отрасли экономики новыми материалами, служит наиболее активным фактором научно-технического процесса и расширенного воспроизводства в целом.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cs="Tinos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Объём отгруженных товаров собственного производства промышленными предприятиями в 2025 году составил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41,6 млрд рублей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, что в процентном соотношении составляет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108,8%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к уровню прошлого года.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  <w:t xml:space="preserve"> </w:t>
      </w:r>
      <w:r>
        <w:rPr>
          <w:rFonts w:ascii="Tinos" w:hAnsi="Tinos" w:cs="Tinos"/>
          <w:color w:val="000000" w:themeColor="text1"/>
          <w:sz w:val="28"/>
          <w:szCs w:val="28"/>
          <w:highlight w:val="none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Несмотря на все трудности и благодаря инициативам бизнес-сообщества в 2025 году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продолжилась работа по инициации и реализации новых инвестиционных проектов,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расширялись и диверсифицировались действующие производства,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увеличивался ассортимент производимой продукции и оказываемых услуг,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формировались новые производственные цепочки.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Так, валовый муниципальный продукт в 2025 году составил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51,6 млрд рублей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, против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41,3 млрд рублей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по итогам 2024 года.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Дальнейший прогноз развития экономики муниципального округа основан на стабильной деятельности существующих производств, а также на реализации новых инвестиционных проектов. 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b/>
          <w:bCs/>
          <w:i/>
          <w:color w:val="000000" w:themeColor="text1"/>
          <w:sz w:val="28"/>
          <w:szCs w:val="28"/>
          <w:highlight w:val="none"/>
          <w:u w:val="none"/>
        </w:rPr>
      </w:pPr>
      <w:r>
        <w:rPr>
          <w:rFonts w:ascii="Tinos" w:hAnsi="Tinos" w:eastAsia="Arial" w:cs="Tinos"/>
          <w:b/>
          <w:i/>
          <w:color w:val="000000" w:themeColor="text1"/>
          <w:sz w:val="28"/>
          <w:szCs w:val="28"/>
          <w:u w:val="none"/>
          <w:rtl w:val="0"/>
        </w:rPr>
        <w:t xml:space="preserve">Инвестиционная деятельность</w:t>
      </w:r>
      <w:r>
        <w:rPr>
          <w:rFonts w:ascii="Tinos" w:hAnsi="Tinos" w:eastAsia="Arial" w:cs="Tinos"/>
          <w:b/>
          <w:bCs/>
          <w:i/>
          <w:color w:val="000000" w:themeColor="text1"/>
          <w:sz w:val="28"/>
          <w:szCs w:val="28"/>
          <w:highlight w:val="none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b/>
          <w:bCs/>
          <w:i/>
          <w:color w:val="000000" w:themeColor="text1"/>
          <w:sz w:val="28"/>
          <w:szCs w:val="28"/>
          <w:highlight w:val="none"/>
          <w:u w:val="none"/>
        </w:rPr>
      </w:pPr>
      <w:r>
        <w:rPr>
          <w:rFonts w:ascii="Tinos" w:hAnsi="Tinos" w:eastAsia="Arial" w:cs="Tinos"/>
          <w:b/>
          <w:i/>
          <w:color w:val="000000" w:themeColor="text1"/>
          <w:sz w:val="28"/>
          <w:szCs w:val="28"/>
          <w:highlight w:val="none"/>
          <w:u w:val="none"/>
          <w:rtl w:val="0"/>
        </w:rPr>
      </w:r>
      <w:r>
        <w:rPr>
          <w:rFonts w:ascii="Tinos" w:hAnsi="Tinos" w:eastAsia="Arial" w:cs="Tinos"/>
          <w:b/>
          <w:i/>
          <w:color w:val="000000" w:themeColor="text1"/>
          <w:sz w:val="28"/>
          <w:szCs w:val="28"/>
          <w:highlight w:val="none"/>
          <w:u w:val="none"/>
          <w:rtl w:val="0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По итогам 2025 года объём инвестиций в основной капитал за счёт всех источников финансирования, включая бюджеты, составил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26,1 млрд рублей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.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Инвестиционный портфель округа насчитывает реализацию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более 150 </w:t>
      </w:r>
      <w:r>
        <w:rPr>
          <w:rFonts w:ascii="Tinos" w:hAnsi="Tinos" w:eastAsia="Arial" w:cs="Tinos"/>
          <w:b w:val="0"/>
          <w:bCs w:val="0"/>
          <w:color w:val="000000" w:themeColor="text1"/>
          <w:sz w:val="28"/>
          <w:szCs w:val="28"/>
          <w:u w:val="none"/>
          <w:rtl w:val="0"/>
        </w:rPr>
        <w:t xml:space="preserve">инвестиционных проектов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.</w:t>
      </w: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Деятельность органов местного самоуправления была направлена на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эффективное взаимодействие с инвесторами по принципу «одного окна»,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реализацию мероприятий инвестиционной стратегии,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развитие промышленных парков, промышленных и индустриальных зон,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дальнейшее внедрение механизмов муниципально-частного партнёрства как основы, позволяющей привлечь частные инвестиции в реализацию инфраструктурных инвестиционных проектов.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Создание новых локаций для размещения хозяйствующих субъектов, реализация инвестиционных проектов, системы информирования, разработка инвестиционного портфеля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позволило в 2025 году направить в экономику и социальную сферу округа инвестиционные вложения в объёме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более 26 млрд рублей.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jc w:val="both"/>
        <w:spacing w:line="240" w:lineRule="auto"/>
      </w:pPr>
      <w:r>
        <w:rPr>
          <w:rFonts w:ascii="Tinos" w:hAnsi="Tinos" w:eastAsia="Arial" w:cs="Tinos"/>
          <w:b/>
          <w:i/>
          <w:color w:val="000000" w:themeColor="text1"/>
          <w:sz w:val="28"/>
          <w:szCs w:val="28"/>
          <w:u w:val="none"/>
          <w:rtl w:val="0"/>
        </w:rPr>
        <w:t xml:space="preserve">Малый и средний бизнес</w:t>
      </w:r>
      <w:r>
        <w:rPr>
          <w:rFonts w:ascii="Tinos" w:hAnsi="Tinos" w:cs="Tinos"/>
          <w:b/>
          <w:i/>
          <w:color w:val="000000" w:themeColor="text1"/>
          <w:sz w:val="28"/>
          <w:szCs w:val="28"/>
          <w:u w:val="none"/>
        </w:rPr>
      </w:r>
      <w:r/>
    </w:p>
    <w:p>
      <w:pPr>
        <w:jc w:val="both"/>
        <w:spacing w:line="240" w:lineRule="auto"/>
      </w:pPr>
      <w:r>
        <w:rPr>
          <w:rFonts w:ascii="Tinos" w:hAnsi="Tinos" w:cs="Tinos"/>
          <w:color w:val="000000" w:themeColor="text1"/>
          <w:sz w:val="28"/>
          <w:szCs w:val="28"/>
          <w:u w:val="none"/>
          <w:rtl w:val="0"/>
        </w:rPr>
        <w:t xml:space="preserve">Динамично развивающийся малый и средний бизнес является «точкой роста» экономики. </w:t>
      </w:r>
      <w:r>
        <w:rPr>
          <w:rFonts w:ascii="Tinos" w:hAnsi="Tinos" w:cs="Tinos"/>
          <w:color w:val="000000" w:themeColor="text1"/>
          <w:sz w:val="28"/>
          <w:szCs w:val="28"/>
          <w:u w:val="none"/>
          <w:rtl w:val="0"/>
        </w:rPr>
        <w:t xml:space="preserve">Численность населения, занятых в этой сфере, составляет более </w:t>
      </w:r>
      <w:r>
        <w:rPr>
          <w:rFonts w:ascii="Tinos" w:hAnsi="Tinos" w:cs="Tinos"/>
          <w:b/>
          <w:color w:val="000000" w:themeColor="text1"/>
          <w:sz w:val="28"/>
          <w:szCs w:val="28"/>
          <w:u w:val="none"/>
          <w:rtl w:val="0"/>
        </w:rPr>
        <w:t xml:space="preserve">10 тысяч </w:t>
      </w:r>
      <w:r>
        <w:rPr>
          <w:rFonts w:ascii="Tinos" w:hAnsi="Tinos" w:cs="Tinos"/>
          <w:color w:val="000000" w:themeColor="text1"/>
          <w:sz w:val="28"/>
          <w:szCs w:val="28"/>
          <w:u w:val="none"/>
          <w:rtl w:val="0"/>
        </w:rPr>
        <w:t xml:space="preserve">человек</w:t>
      </w:r>
      <w:r>
        <w:rPr>
          <w:rFonts w:ascii="Tinos" w:hAnsi="Tinos" w:cs="Tinos"/>
          <w:color w:val="000000" w:themeColor="text1"/>
          <w:sz w:val="28"/>
          <w:szCs w:val="28"/>
          <w:u w:val="none"/>
          <w:rtl w:val="0"/>
        </w:rPr>
        <w:t xml:space="preserve">.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jc w:val="both"/>
        <w:spacing w:line="240" w:lineRule="auto"/>
      </w:pPr>
      <w:r>
        <w:rPr>
          <w:rFonts w:ascii="Tinos" w:hAnsi="Tinos" w:cs="Tinos"/>
          <w:color w:val="000000" w:themeColor="text1"/>
          <w:sz w:val="28"/>
          <w:szCs w:val="28"/>
          <w:u w:val="none"/>
          <w:rtl w:val="0"/>
        </w:rPr>
        <w:t xml:space="preserve">Основные позиции в отраслевой структуре по-прежнему сохраняют организации розничной торговли, сферы услуг, значительная доля приходится на предприятия сельского хозяйства. </w:t>
      </w:r>
      <w:r>
        <w:rPr>
          <w:rFonts w:ascii="Tinos" w:hAnsi="Tinos" w:cs="Tinos"/>
          <w:color w:val="000000" w:themeColor="text1"/>
          <w:sz w:val="28"/>
          <w:szCs w:val="28"/>
          <w:u w:val="none"/>
          <w:rtl w:val="0"/>
        </w:rPr>
        <w:t xml:space="preserve">Оборот субъектов предпринимательства составил более </w:t>
      </w:r>
      <w:r>
        <w:rPr>
          <w:rFonts w:ascii="Tinos" w:hAnsi="Tinos" w:cs="Tinos"/>
          <w:b/>
          <w:color w:val="000000" w:themeColor="text1"/>
          <w:sz w:val="28"/>
          <w:szCs w:val="28"/>
          <w:u w:val="none"/>
          <w:rtl w:val="0"/>
        </w:rPr>
        <w:t xml:space="preserve">42 млрд рублей.</w:t>
      </w:r>
      <w:r/>
    </w:p>
    <w:p>
      <w:pPr>
        <w:jc w:val="both"/>
        <w:spacing w:line="240" w:lineRule="auto"/>
      </w:pPr>
      <w:r>
        <w:rPr>
          <w:rFonts w:ascii="Tinos" w:hAnsi="Tinos" w:cs="Tinos"/>
          <w:color w:val="000000" w:themeColor="text1"/>
          <w:sz w:val="28"/>
          <w:szCs w:val="28"/>
          <w:u w:val="none"/>
          <w:rtl w:val="0"/>
        </w:rPr>
        <w:t xml:space="preserve">Сохранению экономической стабильности во многом поспособствовали реализуемые на региональном и муниципальном уровнях меры имущественной, финансовой, информационной, образовательной и иной поддержки.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  <w:t xml:space="preserve"> Так, </w:t>
      </w:r>
      <w:r>
        <w:rPr>
          <w:rFonts w:ascii="Tinos" w:hAnsi="Tinos" w:cs="Tinos"/>
          <w:b/>
          <w:bCs/>
          <w:color w:val="000000" w:themeColor="text1"/>
          <w:sz w:val="28"/>
          <w:szCs w:val="28"/>
          <w:u w:val="none"/>
        </w:rPr>
        <w:t xml:space="preserve">104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  <w:t xml:space="preserve"> субъекта малого и среднего бизнеса получили </w:t>
      </w:r>
      <w:r>
        <w:rPr>
          <w:rFonts w:ascii="Tinos" w:hAnsi="Tinos" w:cs="Tinos"/>
          <w:b/>
          <w:bCs/>
          <w:color w:val="000000" w:themeColor="text1"/>
          <w:sz w:val="28"/>
          <w:szCs w:val="28"/>
          <w:u w:val="none"/>
        </w:rPr>
        <w:t xml:space="preserve">246,4 млн руб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  <w:t xml:space="preserve">.</w:t>
      </w:r>
      <w:r/>
    </w:p>
    <w:p>
      <w:pPr>
        <w:jc w:val="both"/>
        <w:spacing w:line="240" w:lineRule="auto"/>
        <w:rPr>
          <w:rFonts w:ascii="Tinos" w:hAnsi="Tinos" w:cs="Tinos"/>
          <w:b/>
          <w:bCs/>
          <w:color w:val="000000" w:themeColor="text1"/>
          <w:sz w:val="28"/>
          <w:szCs w:val="28"/>
          <w:u w:val="none"/>
        </w:rPr>
      </w:pPr>
      <w:r>
        <w:rPr>
          <w:rFonts w:ascii="Tinos" w:hAnsi="Tinos" w:cs="Tinos"/>
          <w:color w:val="000000" w:themeColor="text1"/>
          <w:sz w:val="28"/>
          <w:szCs w:val="28"/>
          <w:u w:val="none"/>
          <w:rtl w:val="0"/>
        </w:rPr>
        <w:t xml:space="preserve">Кроме того, субсидии из федерального бюджета на компенсацию ущерба, полученного в результате террористических актов со стороны сопредельного государства, получили </w:t>
      </w:r>
      <w:r>
        <w:rPr>
          <w:rFonts w:ascii="Tinos" w:hAnsi="Tinos" w:cs="Tinos"/>
          <w:b/>
          <w:bCs/>
          <w:color w:val="000000" w:themeColor="text1"/>
          <w:sz w:val="28"/>
          <w:szCs w:val="28"/>
          <w:u w:val="none"/>
          <w:rtl w:val="0"/>
        </w:rPr>
        <w:t xml:space="preserve">67</w:t>
      </w:r>
      <w:r>
        <w:rPr>
          <w:rFonts w:ascii="Tinos" w:hAnsi="Tinos" w:cs="Tinos"/>
          <w:color w:val="000000" w:themeColor="text1"/>
          <w:sz w:val="28"/>
          <w:szCs w:val="28"/>
          <w:u w:val="none"/>
          <w:rtl w:val="0"/>
        </w:rPr>
        <w:t xml:space="preserve"> субъектов МСП на общую сумму порядка </w:t>
      </w:r>
      <w:r>
        <w:rPr>
          <w:rFonts w:ascii="Tinos" w:hAnsi="Tinos" w:cs="Tinos"/>
          <w:b/>
          <w:bCs/>
          <w:color w:val="000000" w:themeColor="text1"/>
          <w:sz w:val="28"/>
          <w:szCs w:val="28"/>
          <w:u w:val="none"/>
          <w:rtl w:val="0"/>
        </w:rPr>
        <w:t xml:space="preserve">187 млн рублей.</w:t>
      </w:r>
      <w:r>
        <w:rPr>
          <w:b/>
          <w:bCs/>
        </w:rPr>
      </w:r>
      <w:r/>
    </w:p>
    <w:p>
      <w:pPr>
        <w:jc w:val="both"/>
        <w:spacing w:line="240" w:lineRule="auto"/>
        <w:rPr>
          <w:b/>
          <w:bCs/>
        </w:rPr>
      </w:pPr>
      <w:r>
        <w:rPr>
          <w:rFonts w:ascii="Tinos" w:hAnsi="Tinos" w:cs="Tinos"/>
          <w:b/>
          <w:bCs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Arial" w:cs="Tinos"/>
          <w:b/>
          <w:i/>
          <w:color w:val="000000" w:themeColor="text1"/>
          <w:sz w:val="28"/>
          <w:szCs w:val="28"/>
          <w:u w:val="none"/>
          <w:rtl w:val="0"/>
        </w:rPr>
        <w:t xml:space="preserve">Потребительский рынок</w:t>
      </w:r>
      <w:r>
        <w:rPr>
          <w:b/>
          <w:bCs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Потребительский рынок 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  <w:t xml:space="preserve">–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это крупная составная часть экономики наш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его о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круга.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На территории Белгородского муниципального округа свою деятельность осуществляет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120 торговых центров,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1069 предприятий сетевой и розничной торговли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, в том числе 126 нестационарных торговых объектов с длительным сроком размещения,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238 предприятий общественного питания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,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324 объекта бытового обслуживания населения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</w:rPr>
        <w:t xml:space="preserve"> и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3 ярмарки.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В декабре также возобновил свою работу торговый центр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«Лемана ПРО».</w:t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На автомобильных дорогах округа осуществляет деятельность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33 автозаправочных станции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, из них в </w:t>
      </w:r>
      <w:r>
        <w:rPr>
          <w:rFonts w:ascii="Tinos" w:hAnsi="Tinos" w:eastAsia="Arial" w:cs="Tinos"/>
          <w:b/>
          <w:bCs/>
          <w:color w:val="000000" w:themeColor="text1"/>
          <w:sz w:val="28"/>
          <w:szCs w:val="28"/>
          <w:u w:val="none"/>
          <w:rtl w:val="0"/>
        </w:rPr>
        <w:t xml:space="preserve">24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имеются торговые объекты и услуги общественного питания.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Благодаря </w:t>
      </w: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white"/>
        </w:rPr>
        <w:t xml:space="preserve">трём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 специализированным магазинам (автолавкам), выделенным Губернатором Белгородской области Вячеславом Владимировичем Гладковым, приграничные поселения обеспечиваются продуктами питания и предметами первой необходимости.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В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настоящее время количество маршрутов </w:t>
      </w:r>
      <w:r>
        <w:rPr>
          <w:rFonts w:ascii="Tinos" w:hAnsi="Tinos" w:eastAsia="Arial" w:cs="Tinos"/>
          <w:b w:val="0"/>
          <w:bCs w:val="0"/>
          <w:color w:val="000000" w:themeColor="text1"/>
          <w:sz w:val="28"/>
          <w:szCs w:val="28"/>
          <w:u w:val="none"/>
          <w:rtl w:val="0"/>
        </w:rPr>
        <w:t xml:space="preserve">увеличилось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 </w:t>
      </w:r>
      <w:r>
        <w:rPr>
          <w:rFonts w:ascii="Tinos" w:hAnsi="Tinos" w:eastAsia="Arial" w:cs="Tinos"/>
          <w:b w:val="0"/>
          <w:bCs w:val="0"/>
          <w:color w:val="000000" w:themeColor="text1"/>
          <w:sz w:val="28"/>
          <w:szCs w:val="28"/>
          <w:u w:val="none"/>
          <w:rtl w:val="0"/>
        </w:rPr>
        <w:t xml:space="preserve">до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 10.</w:t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jc w:val="both"/>
        <w:spacing w:line="240" w:lineRule="auto"/>
      </w:pPr>
      <w:r>
        <w:rPr>
          <w:rFonts w:ascii="Tinos" w:hAnsi="Tinos" w:eastAsia="Arial" w:cs="Tinos"/>
          <w:b/>
          <w:i/>
          <w:color w:val="000000" w:themeColor="text1"/>
          <w:sz w:val="28"/>
          <w:szCs w:val="28"/>
          <w:u w:val="none"/>
          <w:rtl w:val="0"/>
        </w:rPr>
        <w:t xml:space="preserve">Труд и занятость</w:t>
      </w:r>
      <w:r>
        <w:rPr>
          <w:rFonts w:ascii="Tinos" w:hAnsi="Tinos" w:cs="Tinos"/>
          <w:b/>
          <w:i/>
          <w:color w:val="000000" w:themeColor="text1"/>
          <w:sz w:val="28"/>
          <w:szCs w:val="28"/>
          <w:u w:val="none"/>
        </w:rPr>
      </w:r>
      <w:r/>
    </w:p>
    <w:p>
      <w:pPr>
        <w:jc w:val="both"/>
        <w:spacing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Основным направлением в сфере занятости было и остаётся бережное отношение к соблюдению трудовых прав и законных интересов жителей округа, а также граждан, принимающих участие в специальной военной операции (СВО).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jc w:val="both"/>
        <w:spacing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В 2025 году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616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физических лиц начали вести легальную предпринимательскую деятельность и оформили статус индивидуального предпринимателя или «самозанятого»,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66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предприятий и организаций легализовали трудовые отношения со своими сотрудниками,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58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организаций заключили дополнительные соглашения по повышению среднемесячной заработной платы.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</w:rPr>
      </w:r>
      <w:r/>
    </w:p>
    <w:p>
      <w:pPr>
        <w:jc w:val="both"/>
        <w:spacing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По итогам прошлого года процент легализации составил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111,1%.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Доначисления в региональный и местный бюджеты, в части налога на доходы физических лиц, страховых взносов составили более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12 млн рублей.</w:t>
      </w:r>
      <w:r>
        <w:rPr>
          <w:rFonts w:ascii="Tinos" w:hAnsi="Tinos" w:cs="Tinos"/>
          <w:b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b/>
          <w:bCs/>
          <w:color w:val="000000" w:themeColor="text1"/>
          <w:sz w:val="28"/>
          <w:szCs w:val="28"/>
          <w:highlight w:val="none"/>
          <w:u w:val="single"/>
        </w:rPr>
      </w:pPr>
      <w:r>
        <w:rPr>
          <w:rFonts w:ascii="Tinos" w:hAnsi="Tinos" w:eastAsia="Arial" w:cs="Tinos"/>
          <w:b/>
          <w:color w:val="000000" w:themeColor="text1"/>
          <w:sz w:val="28"/>
          <w:szCs w:val="28"/>
          <w:u w:val="single"/>
          <w:rtl w:val="0"/>
        </w:rPr>
        <w:t xml:space="preserve">В сфере АПК</w:t>
      </w:r>
      <w:r>
        <w:rPr>
          <w:rFonts w:ascii="Tinos" w:hAnsi="Tinos" w:cs="Tinos"/>
          <w:b/>
          <w:color w:val="000000" w:themeColor="text1"/>
          <w:sz w:val="28"/>
          <w:szCs w:val="28"/>
          <w:u w:val="singl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b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Развитие сельскохозяйственного производства и сельских территорий по-прежнему остаётся зоной повышенного внимания.</w:t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Сегодня на территории округа действуют: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11 – растениеводческих предприятий,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3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–</w:t>
      </w:r>
      <w:r/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 животноводческих,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3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–</w:t>
      </w:r>
      <w:r/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 птицеводческих,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3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–</w:t>
      </w:r>
      <w:r/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 овощеводческих,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2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–</w:t>
      </w:r>
      <w:r/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 научных,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одно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–</w:t>
      </w:r>
      <w:r/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 смешанного типа и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5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–</w:t>
      </w:r>
      <w:r/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 предприятий переработки.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/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Конечно, в скла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ды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в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ающейся непростой оперативной обстановке приоритетом является обеспечение безопасности сотрудников, осуществляющих работы на приграничных территориях. Работы ведутся в средствах индивидуальной защиты и при наличии аптечек. Антидроновой защитой оборудовано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80 единиц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сельскохозяйственной техники, а также используется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92 комплекта РЭБ. </w:t>
      </w:r>
      <w:r/>
    </w:p>
    <w:p>
      <w:pPr>
        <w:ind w:left="0" w:right="0" w:firstLine="0"/>
        <w:jc w:val="both"/>
        <w:spacing w:before="0" w:after="0" w:line="240" w:lineRule="auto"/>
      </w:pPr>
      <w:r/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cs="Tinos"/>
          <w:color w:val="000000"/>
          <w:highlight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Посевная площадь сельскохозяйственных культур в хозяйствах всех категорий составила 40,2 тысячи га, из которой убрано 36,2 тысячи га.</w:t>
      </w:r>
      <w:r>
        <w:rPr>
          <w:rFonts w:ascii="Tinos" w:hAnsi="Tinos" w:cs="Tinos"/>
          <w:color w:val="000000" w:themeColor="text1"/>
          <w:sz w:val="28"/>
          <w:szCs w:val="28"/>
          <w:highlight w:val="none"/>
          <w:u w:val="none"/>
        </w:rPr>
      </w:r>
      <w:r/>
      <w:r>
        <w:rPr>
          <w:rFonts w:ascii="Tinos" w:hAnsi="Tinos" w:eastAsia="Arial" w:cs="Tinos"/>
          <w:b/>
          <w:color w:val="000000" w:themeColor="text1"/>
          <w:sz w:val="28"/>
          <w:szCs w:val="28"/>
          <w:highlight w:val="none"/>
          <w:u w:val="none"/>
          <w:rtl w:val="0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highlight w:val="none"/>
          <w:u w:val="none"/>
          <w:rtl w:val="0"/>
        </w:rPr>
      </w:r>
      <w:r>
        <w:rPr>
          <w:rFonts w:ascii="Tinos" w:hAnsi="Tinos" w:cs="Tinos"/>
          <w:color w:val="000000"/>
          <w:sz w:val="28"/>
          <w:szCs w:val="28"/>
          <w:highlight w:val="none"/>
          <w:u w:val="none"/>
        </w:rPr>
      </w:r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  <w:rtl w:val="0"/>
        </w:rPr>
      </w: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  <w:rtl w:val="0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b/>
          <w:bCs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Растениеводство:</w:t>
      </w:r>
      <w:r/>
    </w:p>
    <w:p>
      <w:pPr>
        <w:pStyle w:val="938"/>
        <w:numPr>
          <w:ilvl w:val="0"/>
          <w:numId w:val="40"/>
        </w:num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зерновые и зернобобовые: 126,4 тыс. тонн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;</w:t>
      </w:r>
      <w:r/>
    </w:p>
    <w:p>
      <w:pPr>
        <w:pStyle w:val="938"/>
        <w:numPr>
          <w:ilvl w:val="0"/>
          <w:numId w:val="40"/>
        </w:num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подсолнечник: 8,2 тыс. тонн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;</w:t>
      </w:r>
      <w:r/>
    </w:p>
    <w:p>
      <w:pPr>
        <w:pStyle w:val="938"/>
        <w:numPr>
          <w:ilvl w:val="0"/>
          <w:numId w:val="40"/>
        </w:num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соя: 18,5 тыс. тонн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;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</w:rPr>
      </w:r>
      <w:r/>
    </w:p>
    <w:p>
      <w:pPr>
        <w:pStyle w:val="938"/>
        <w:numPr>
          <w:ilvl w:val="0"/>
          <w:numId w:val="40"/>
        </w:num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овощи закрытого грунта: 31,5 тыс. тонн.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b/>
          <w:color w:val="000000" w:themeColor="text1"/>
          <w:sz w:val="28"/>
          <w:szCs w:val="28"/>
          <w:highlight w:val="none"/>
          <w:u w:val="none"/>
          <w:rtl w:val="0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highlight w:val="none"/>
          <w:u w:val="none"/>
          <w:rtl w:val="0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b/>
          <w:bCs/>
          <w:color w:val="000000" w:themeColor="text1"/>
          <w:sz w:val="28"/>
          <w:szCs w:val="28"/>
          <w:highlight w:val="none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По имеющимся данным объём производства сельскохозяйственной продукции всеми сельхозтоваропроизводителями составил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25,5 млрд рублей.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b/>
          <w:bCs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Животноводство и птицеводство:</w:t>
      </w:r>
      <w:r/>
    </w:p>
    <w:p>
      <w:pPr>
        <w:pStyle w:val="938"/>
        <w:numPr>
          <w:ilvl w:val="0"/>
          <w:numId w:val="41"/>
        </w:num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поголовье  скота: 169,9 тыс. голов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;</w:t>
      </w:r>
      <w:r/>
    </w:p>
    <w:p>
      <w:pPr>
        <w:pStyle w:val="938"/>
        <w:numPr>
          <w:ilvl w:val="0"/>
          <w:numId w:val="41"/>
        </w:num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птица: 3347,0 тыс. голов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;</w:t>
      </w:r>
      <w:r/>
    </w:p>
    <w:p>
      <w:pPr>
        <w:pStyle w:val="938"/>
        <w:numPr>
          <w:ilvl w:val="0"/>
          <w:numId w:val="41"/>
        </w:num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производство мяса: 111,8 тыс. тонн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;</w:t>
      </w:r>
      <w:r/>
    </w:p>
    <w:p>
      <w:pPr>
        <w:pStyle w:val="938"/>
        <w:numPr>
          <w:ilvl w:val="0"/>
          <w:numId w:val="41"/>
        </w:num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молоко: 26,3 тыс. тонн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;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</w:rPr>
      </w:r>
      <w:r/>
    </w:p>
    <w:p>
      <w:pPr>
        <w:pStyle w:val="938"/>
        <w:numPr>
          <w:ilvl w:val="0"/>
          <w:numId w:val="41"/>
        </w:num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яйца: 148,341 млн штук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.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Также, в рамках реализации мероприятий федерального проекта «Кадры в АПК» в сентябре открылся первый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агротехнологический класс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на базе Майской гимназии. Инвестором проекта выступил «Колхоз имени Горина», обеспечив финансирование на сумму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7,8 млн рублей.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</w:r>
      <w:r/>
    </w:p>
    <w:p>
      <w:pPr>
        <w:pStyle w:val="938"/>
        <w:contextualSpacing/>
        <w:ind w:left="0" w:firstLine="0"/>
        <w:jc w:val="both"/>
        <w:spacing w:line="240" w:lineRule="auto"/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u w:val="singl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u w:val="single"/>
        </w:rPr>
      </w:r>
      <w:r/>
    </w:p>
    <w:p>
      <w:pPr>
        <w:pStyle w:val="938"/>
        <w:contextualSpacing/>
        <w:ind w:left="0" w:firstLine="0"/>
        <w:jc w:val="both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u w:val="single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u w:val="single"/>
        </w:rPr>
        <w:t xml:space="preserve">Пункты временного размещения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  <w:u w:val="single"/>
        </w:rPr>
      </w:r>
      <w:r/>
    </w:p>
    <w:p>
      <w:pPr>
        <w:ind w:left="0" w:right="0" w:firstLine="0"/>
        <w:jc w:val="both"/>
        <w:spacing w:before="0" w:after="0"/>
        <w:rPr>
          <w:rFonts w:ascii="Tinos" w:hAnsi="Tinos" w:eastAsia="Roboto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Roboto" w:cs="Tinos"/>
          <w:color w:val="000000"/>
          <w:sz w:val="28"/>
          <w:szCs w:val="28"/>
        </w:rPr>
      </w:r>
      <w:r>
        <w:rPr>
          <w:rFonts w:ascii="Tinos" w:hAnsi="Tinos" w:eastAsia="Roboto" w:cs="Tinos"/>
          <w:color w:val="000000"/>
          <w:sz w:val="28"/>
          <w:szCs w:val="28"/>
        </w:rPr>
        <w:t xml:space="preserve">В течение года продолжали свою работу пункты временного размещения, где до сих пор находятся </w:t>
      </w:r>
      <w:r>
        <w:rPr>
          <w:rFonts w:ascii="Tinos" w:hAnsi="Tinos" w:eastAsia="Roboto" w:cs="Tinos"/>
          <w:b/>
          <w:bCs/>
          <w:color w:val="000000"/>
          <w:sz w:val="28"/>
          <w:szCs w:val="28"/>
        </w:rPr>
        <w:t xml:space="preserve">245</w:t>
      </w:r>
      <w:r>
        <w:rPr>
          <w:rFonts w:ascii="Tinos" w:hAnsi="Tinos" w:eastAsia="Roboto" w:cs="Tinos"/>
          <w:color w:val="000000"/>
          <w:sz w:val="28"/>
          <w:szCs w:val="28"/>
        </w:rPr>
        <w:t xml:space="preserve"> наших жителя, из которых</w:t>
      </w:r>
      <w:r>
        <w:rPr>
          <w:rFonts w:ascii="Tinos" w:hAnsi="Tinos" w:eastAsia="Roboto" w:cs="Tinos"/>
          <w:b/>
          <w:bCs/>
          <w:color w:val="000000"/>
          <w:sz w:val="28"/>
          <w:szCs w:val="28"/>
        </w:rPr>
        <w:t xml:space="preserve"> 43</w:t>
      </w:r>
      <w:r>
        <w:rPr>
          <w:rFonts w:ascii="Tinos" w:hAnsi="Tinos" w:eastAsia="Roboto" w:cs="Tinos"/>
          <w:color w:val="000000"/>
          <w:sz w:val="28"/>
          <w:szCs w:val="28"/>
        </w:rPr>
        <w:t xml:space="preserve"> ребёнка. На регулярной основе </w:t>
      </w:r>
      <w:r>
        <w:rPr>
          <w:rFonts w:ascii="Tinos" w:hAnsi="Tinos" w:eastAsia="Roboto" w:cs="Tinos"/>
          <w:color w:val="000000"/>
          <w:sz w:val="28"/>
          <w:szCs w:val="28"/>
        </w:rPr>
        <w:t xml:space="preserve">проход</w:t>
      </w:r>
      <w:r>
        <w:rPr>
          <w:rFonts w:ascii="Tinos" w:hAnsi="Tinos" w:eastAsia="Roboto" w:cs="Tinos"/>
          <w:color w:val="000000"/>
          <w:sz w:val="28"/>
          <w:szCs w:val="28"/>
        </w:rPr>
        <w:t xml:space="preserve">или и проходят встречи с людьми, которые были вынуждены временно оставить свои дома и разместиться в ПВР.</w:t>
      </w:r>
      <w:r>
        <w:rPr>
          <w:rFonts w:ascii="Tinos" w:hAnsi="Tinos" w:eastAsia="Roboto" w:cs="Tinos"/>
          <w:color w:val="000000"/>
          <w:sz w:val="28"/>
          <w:szCs w:val="28"/>
        </w:rPr>
      </w:r>
      <w:r/>
    </w:p>
    <w:p>
      <w:pPr>
        <w:ind w:left="0" w:right="0" w:firstLine="0"/>
        <w:jc w:val="both"/>
        <w:spacing w:before="0" w:after="0"/>
        <w:rPr>
          <w:rFonts w:ascii="Tinos" w:hAnsi="Tinos" w:eastAsia="Roboto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Roboto" w:cs="Tinos"/>
          <w:color w:val="000000"/>
          <w:sz w:val="28"/>
          <w:szCs w:val="28"/>
        </w:rPr>
      </w:r>
      <w:r>
        <w:rPr>
          <w:rFonts w:ascii="Tinos" w:hAnsi="Tinos" w:eastAsia="Roboto" w:cs="Tinos"/>
          <w:color w:val="000000"/>
          <w:sz w:val="28"/>
          <w:szCs w:val="28"/>
        </w:rPr>
        <w:t xml:space="preserve">Также, как одна из мер поддержки жителей, продолжается выдача ежемесячных продуктовых наборов. В 2025 году жителям Белгородского муниципального округа </w:t>
      </w:r>
      <w:r>
        <w:rPr>
          <w:rFonts w:ascii="Tinos" w:hAnsi="Tinos" w:eastAsia="Roboto" w:cs="Tinos"/>
          <w:b w:val="0"/>
          <w:bCs w:val="0"/>
          <w:color w:val="000000"/>
          <w:sz w:val="28"/>
          <w:szCs w:val="28"/>
          <w:u w:val="none"/>
        </w:rPr>
        <w:t xml:space="preserve">было выдано более </w:t>
      </w:r>
      <w:r>
        <w:rPr>
          <w:rFonts w:ascii="Tinos" w:hAnsi="Tinos" w:eastAsia="Roboto" w:cs="Tinos"/>
          <w:b/>
          <w:bCs/>
          <w:color w:val="000000"/>
          <w:sz w:val="28"/>
          <w:szCs w:val="28"/>
          <w:u w:val="none"/>
        </w:rPr>
        <w:t xml:space="preserve">15 тысяч</w:t>
      </w:r>
      <w:r>
        <w:rPr>
          <w:rFonts w:ascii="Tinos" w:hAnsi="Tinos" w:eastAsia="Roboto" w:cs="Tinos"/>
          <w:b w:val="0"/>
          <w:bCs w:val="0"/>
          <w:color w:val="000000"/>
          <w:sz w:val="28"/>
          <w:szCs w:val="28"/>
          <w:u w:val="none"/>
        </w:rPr>
        <w:t xml:space="preserve"> таких наборов.</w:t>
      </w:r>
      <w:r>
        <w:rPr>
          <w:rFonts w:ascii="Tinos" w:hAnsi="Tinos" w:eastAsia="Roboto" w:cs="Tinos"/>
          <w:color w:val="000000"/>
          <w:sz w:val="28"/>
          <w:szCs w:val="28"/>
        </w:rPr>
      </w:r>
      <w:r/>
    </w:p>
    <w:p>
      <w:pPr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Roboto" w:cs="Tinos"/>
          <w:b w:val="0"/>
          <w:bCs w:val="0"/>
          <w:sz w:val="28"/>
          <w:szCs w:val="28"/>
          <w:highlight w:val="none"/>
          <w:u w:val="none"/>
        </w:rPr>
      </w:r>
      <w:r>
        <w:rPr>
          <w:rFonts w:ascii="Tinos" w:hAnsi="Tinos" w:cs="Tinos"/>
          <w:b w:val="0"/>
          <w:bCs w:val="0"/>
          <w:color w:val="000000"/>
          <w:sz w:val="28"/>
          <w:szCs w:val="28"/>
          <w:u w:val="none"/>
        </w:rPr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none"/>
          <w:u w:val="single"/>
        </w:rPr>
        <w:t xml:space="preserve">Пункты обогрева</w:t>
      </w: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none"/>
          <w:u w:val="single"/>
        </w:rPr>
      </w:r>
      <w:r/>
    </w:p>
    <w:p>
      <w:pPr>
        <w:ind w:left="0" w:right="0" w:firstLine="0"/>
        <w:jc w:val="both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Roboto" w:cs="Tinos"/>
          <w:color w:val="000000"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u w:val="single"/>
        </w:rPr>
      </w:r>
      <w:r/>
    </w:p>
    <w:p>
      <w:pPr>
        <w:ind w:left="0" w:right="0" w:firstLine="0"/>
        <w:jc w:val="both"/>
        <w:spacing w:before="0" w:after="0"/>
        <w:rPr>
          <w:rFonts w:ascii="Tinos" w:hAnsi="Tinos" w:eastAsia="Roboto" w:cs="Tinos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none"/>
          <w:u w:val="single"/>
        </w:rPr>
      </w:r>
      <w:r>
        <w:rPr>
          <w:rFonts w:ascii="Tinos" w:hAnsi="Tinos" w:eastAsia="Roboto" w:cs="Tinos"/>
          <w:color w:val="000000"/>
          <w:sz w:val="28"/>
          <w:szCs w:val="28"/>
        </w:rPr>
        <w:t xml:space="preserve">В связи с непрекращающимися ударами по нашей энергоинфраструктуре и резким понижением температуры мы столкнулись с новым вызовом. Одним из приоритетных направлений нашей работы стало подготовка пунктов временного обогрева, где можно согреться, зарядить телефон, выпить г</w:t>
      </w:r>
      <w:r>
        <w:rPr>
          <w:rFonts w:ascii="Tinos" w:hAnsi="Tinos" w:eastAsia="Roboto" w:cs="Tinos"/>
          <w:color w:val="000000"/>
          <w:sz w:val="28"/>
          <w:szCs w:val="28"/>
        </w:rPr>
        <w:t xml:space="preserve">орячий чай. Всего было подготовлено и оборудовано 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  <w:t xml:space="preserve">–</w:t>
      </w:r>
      <w:r/>
      <w:r>
        <w:rPr>
          <w:rFonts w:ascii="Tinos" w:hAnsi="Tinos" w:eastAsia="Roboto" w:cs="Tinos"/>
          <w:color w:val="000000"/>
          <w:sz w:val="28"/>
          <w:szCs w:val="28"/>
        </w:rPr>
        <w:t xml:space="preserve"> </w:t>
      </w:r>
      <w:r>
        <w:rPr>
          <w:rFonts w:ascii="Tinos" w:hAnsi="Tinos" w:eastAsia="Roboto" w:cs="Tinos"/>
          <w:b/>
          <w:bCs/>
          <w:color w:val="000000"/>
          <w:sz w:val="28"/>
          <w:szCs w:val="28"/>
        </w:rPr>
        <w:t xml:space="preserve">25</w:t>
      </w:r>
      <w:r>
        <w:rPr>
          <w:rFonts w:ascii="Tinos" w:hAnsi="Tinos" w:eastAsia="Roboto" w:cs="Tinos"/>
          <w:color w:val="000000"/>
          <w:sz w:val="28"/>
          <w:szCs w:val="28"/>
        </w:rPr>
        <w:t xml:space="preserve"> таких объектов, которые в самый нужный момент являлись поддержкой нашим жителям. Расположены они на территориях учреждений культуры.</w:t>
      </w:r>
      <w:r/>
    </w:p>
    <w:p>
      <w:pPr>
        <w:ind w:left="0" w:right="0" w:firstLine="0"/>
        <w:jc w:val="both"/>
        <w:spacing w:before="0" w:after="0"/>
        <w:rPr>
          <w:rFonts w:ascii="Tinos" w:hAnsi="Tinos" w:cs="Tinos"/>
          <w:b/>
          <w:bCs/>
          <w:sz w:val="28"/>
          <w:szCs w:val="28"/>
          <w:highlight w:val="non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/>
    </w:p>
    <w:p>
      <w:pPr>
        <w:ind w:left="0" w:right="0" w:firstLine="0"/>
        <w:jc w:val="both"/>
        <w:spacing w:before="0" w:after="0"/>
        <w:rPr>
          <w:rFonts w:ascii="Tinos" w:hAnsi="Tinos" w:cs="Tinos"/>
          <w:b/>
          <w:bCs/>
          <w:sz w:val="28"/>
          <w:szCs w:val="28"/>
          <w:highlight w:val="non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Roboto" w:cs="Tinos"/>
          <w:color w:val="000000"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  <w:u w:val="single"/>
        </w:rPr>
        <w:t xml:space="preserve">В сфере социальной политики</w:t>
      </w:r>
      <w:r>
        <w:rPr>
          <w:rFonts w:ascii="Tinos" w:hAnsi="Tinos" w:eastAsia="Roboto" w:cs="Tinos"/>
          <w:color w:val="000000"/>
          <w:sz w:val="28"/>
          <w:szCs w:val="28"/>
        </w:rPr>
      </w:r>
      <w:r/>
    </w:p>
    <w:p>
      <w:pPr>
        <w:ind w:left="0" w:right="0" w:firstLine="0"/>
        <w:jc w:val="both"/>
        <w:spacing w:before="0" w:after="0"/>
        <w:rPr>
          <w:rFonts w:ascii="Tinos" w:hAnsi="Tinos" w:cs="Tinos"/>
          <w:b/>
          <w:bCs/>
          <w:i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b/>
          <w:bCs/>
          <w:sz w:val="28"/>
          <w:szCs w:val="28"/>
          <w:u w:val="single"/>
        </w:rPr>
      </w:r>
      <w:r>
        <w:rPr>
          <w:rFonts w:ascii="Tinos" w:hAnsi="Tinos" w:cs="Tinos"/>
          <w:b/>
          <w:bCs/>
          <w:i/>
          <w:iCs/>
          <w:sz w:val="28"/>
          <w:szCs w:val="28"/>
          <w:highlight w:val="none"/>
          <w:u w:val="none"/>
        </w:rPr>
        <w:t xml:space="preserve">Социальная защита</w:t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/>
    </w:p>
    <w:p>
      <w:pPr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Не остаётся без внимания одна из самых важных тем – это социальная защита населения. 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В рамках реализации государственной программы по обеспечению доступным и комфортным жильём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23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 лицам из числа детей-сирот и детей, оставшихся без попечения родителей, были вручены ключи от собственного жилья общей площадью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759,7 кв. м.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r>
      <w:r/>
    </w:p>
    <w:p>
      <w:pPr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Также в 2025 году продолжила действовать программа 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«Предоставление благоустроенных жилых помещений семьям с детьми-инвалидами»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. В её рамках 2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 семьям, воспитывающим детей с особенностями здоровья, предоставлены жилые помещения общей площадью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203,6 кв. м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 и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 5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 молодым семьям в рамках мероприятия «Обеспечение жильём молодых семей» были также предоставлены жилые помещения.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</w:r>
      <w:r/>
    </w:p>
    <w:p>
      <w:pPr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Почётным знаком Белгородской области «Материнская слава» наградили 47 многодетных семей.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</w:r>
      <w:r/>
    </w:p>
    <w:p>
      <w:pPr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Не могу не отметить, что с начала 2025 года мы поздравили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222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 ветерана Великой Отечественной войны с юбилеем, а также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2-х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 долгожителей, отпраздновавших 100-летний юбилей.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</w:r>
      <w:r/>
    </w:p>
    <w:p>
      <w:pPr>
        <w:jc w:val="both"/>
        <w:spacing w:line="240" w:lineRule="auto"/>
      </w:pP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В рамках реализации программы «Содействие» в 2025 году заключено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367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 социальных контрактов на общую сумму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83 млн рублей.</w:t>
      </w:r>
      <w:r/>
    </w:p>
    <w:p>
      <w:pPr>
        <w:jc w:val="both"/>
        <w:spacing w:line="240" w:lineRule="auto"/>
        <w:rPr>
          <w:rFonts w:ascii="Tinos" w:hAnsi="Tinos" w:cs="Tinos"/>
          <w:b/>
          <w:bCs/>
          <w:i/>
          <w:sz w:val="28"/>
          <w:szCs w:val="28"/>
          <w:highlight w:val="none"/>
          <w:u w:val="none"/>
        </w:rPr>
      </w:pPr>
      <w:r>
        <w:rPr>
          <w:rFonts w:ascii="Tinos" w:hAnsi="Tinos" w:cs="Tinos"/>
          <w:b/>
          <w:bCs/>
          <w:i/>
          <w:iCs/>
          <w:sz w:val="28"/>
          <w:szCs w:val="28"/>
          <w:highlight w:val="none"/>
          <w:u w:val="none"/>
        </w:rPr>
        <w:t xml:space="preserve">ЗАГС</w:t>
      </w:r>
      <w:r>
        <w:rPr>
          <w:rFonts w:ascii="Tinos" w:hAnsi="Tinos" w:cs="Tinos"/>
          <w:b/>
          <w:bCs/>
          <w:i/>
          <w:iCs/>
          <w:sz w:val="28"/>
          <w:szCs w:val="28"/>
          <w:highlight w:val="none"/>
          <w:u w:val="none"/>
        </w:rPr>
      </w:r>
      <w:r/>
    </w:p>
    <w:p>
      <w:pPr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В целях поддержки семей при рождении «двойни» или «тройни» на территории округа утверждена мера социальной поддержки семьям в виде вручения двухместной или трёхместной коляски. За 2025 год мы вручили их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10 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семьям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.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В течение 2025 года Почётная книга юбиляров супружеской жизни пополнилась записями 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о 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203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 семейных парах, которые служат примером любви, взаимоуважения и взаимопонимания.</w:t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Также увеличилось количество браков на 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14%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 по сравнению с 2024 годом, а количество разводов уменьшилось на 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24%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. 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r>
      <w:r>
        <w:rPr>
          <w:rFonts w:ascii="Tinos" w:hAnsi="Tinos" w:cs="Tinos"/>
          <w:b/>
          <w:bCs/>
          <w:i/>
          <w:iCs/>
          <w:sz w:val="28"/>
          <w:szCs w:val="28"/>
          <w:highlight w:val="none"/>
          <w:u w:val="none"/>
        </w:rPr>
        <w:t xml:space="preserve">В сфере культуры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r>
      <w:r/>
    </w:p>
    <w:p>
      <w:pPr>
        <w:ind w:left="0" w:right="0" w:firstLine="0"/>
        <w:jc w:val="both"/>
        <w:spacing w:before="280" w:after="28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Ежегод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отрасль культуры занимает лидирующие позиции в Белгородской области. Одно из главных признаний – победа Детской школы искусств посёлка Майский в конкурсе Министерства культуры Российской Федерации на получение денежного поощрения лучшим муниципальным уч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реждениям культуры, находящимся на территориях сельских поселений, и их работникам по итогам 2025 года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в номинации «Лучшее учреждение дополнительного образования».</w:t>
      </w:r>
      <w:r>
        <w:rPr>
          <w:rFonts w:ascii="Times New Roman" w:hAnsi="Times New Roman" w:eastAsia="Times New Roman" w:cs="Times New Roman"/>
          <w:sz w:val="28"/>
        </w:rPr>
      </w:r>
      <w:r/>
    </w:p>
    <w:p>
      <w:pPr>
        <w:ind w:left="0" w:right="0" w:firstLine="0"/>
        <w:jc w:val="both"/>
        <w:spacing w:before="280" w:after="28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Ежегодная премия Губер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натора Белгородской области «Призвание» </w:t>
        <w:br/>
        <w:t xml:space="preserve">в номинации «Библиотекари специализированных детских библиотек» присуждена заведующей филиалом «Никольская поселенческая библиотека </w:t>
        <w:br/>
        <w:t xml:space="preserve">имени поэта-земляка Александра Константиновича Филатова» Мосиной Яне Вячеславовне.</w:t>
      </w:r>
      <w:r>
        <w:rPr>
          <w:rFonts w:ascii="Times New Roman" w:hAnsi="Times New Roman" w:eastAsia="Times New Roman" w:cs="Times New Roman"/>
          <w:sz w:val="28"/>
        </w:rPr>
      </w:r>
      <w:r/>
    </w:p>
    <w:p>
      <w:pPr>
        <w:ind w:left="0" w:right="0" w:firstLine="0"/>
        <w:jc w:val="both"/>
        <w:spacing w:before="280" w:after="28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 целях поощрения и поддержки, повышения интереса обучающихся детских школ искусств к музыкальному искусству и развитию высокого профессионального исполнительского мастерства, а также роста кадрово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го потенциала в отрасли культуры, с 2013 года учреждена премия главы «Одарённость Белгородского района». В 2025 году премию вручили 10 талантливым выпускникам.</w:t>
      </w:r>
      <w:r/>
    </w:p>
    <w:p>
      <w:pPr>
        <w:ind w:left="0" w:right="0" w:firstLine="0"/>
        <w:jc w:val="both"/>
        <w:spacing w:before="240" w:after="24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Воспитанники из Бессоновской и Северной детских школ искусств Будылин Станислав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и Лымарь Екатерина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стали обладателями именной стипендии Губернатора Белгородской области  в номинации «Культура».</w:t>
      </w: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 Также,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благодарственное письмо Губернатора Белгородской области и сертификат в размере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</w:rPr>
        <w:t xml:space="preserve">50 тыс. рублей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вручили преподавателям Будылиной Александре Николаевне и Спасовой Екатерине Павловне.</w:t>
      </w:r>
      <w:r/>
    </w:p>
    <w:p>
      <w:pPr>
        <w:ind w:left="0" w:right="0" w:firstLine="0"/>
        <w:jc w:val="both"/>
        <w:spacing w:before="280" w:after="28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Учреждения культуры принимают активное участие в проектной и грантовой деят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ельности.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В 2025 году грантовую поддержку получили 8 проектов на общую сумму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</w:rPr>
        <w:t xml:space="preserve">9 532 550,38 рублей.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before="280" w:after="28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 целях обеспечения культурно-досуговой деятельности в населённых пунктах и микрорайонах ИЖС, где отсутствуют учреждения культуры функционирует передвижной многофункциональный культурный центр (автоклуб).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Количество выездов за 2025 год составило –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</w:rPr>
        <w:t xml:space="preserve">159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, охват населения –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</w:rPr>
        <w:t xml:space="preserve">5 248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человек.</w:t>
      </w:r>
      <w:r>
        <w:rPr>
          <w:rFonts w:ascii="Times New Roman" w:hAnsi="Times New Roman" w:eastAsia="Times New Roman" w:cs="Times New Roman"/>
          <w:sz w:val="28"/>
        </w:rPr>
      </w:r>
      <w:r/>
    </w:p>
    <w:p>
      <w:pPr>
        <w:ind w:right="0"/>
        <w:jc w:val="both"/>
        <w:spacing w:before="0" w:after="0" w:line="240" w:lineRule="auto"/>
      </w:pPr>
      <w:r>
        <w:rPr>
          <w:rFonts w:ascii="Tinos" w:hAnsi="Tinos" w:eastAsia="Arial" w:cs="Tinos"/>
          <w:b/>
          <w:i/>
          <w:color w:val="000000" w:themeColor="text1"/>
          <w:sz w:val="28"/>
          <w:szCs w:val="28"/>
          <w:u w:val="none"/>
          <w:rtl w:val="0"/>
        </w:rPr>
        <w:t xml:space="preserve">Физическая культура и спорт</w:t>
      </w:r>
      <w:r/>
    </w:p>
    <w:p>
      <w:pPr>
        <w:ind w:right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/>
    </w:p>
    <w:p>
      <w:pPr>
        <w:ind w:right="0"/>
        <w:jc w:val="both"/>
        <w:spacing w:before="0" w:after="0" w:line="240" w:lineRule="auto"/>
        <w:rPr>
          <w:highlight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Несмотря на сложные условия, наш округ демонстрирует устойчивый рост в сфере физической культуры, укрепляя здоровье жителей и воспитывая новое поколение чемпионов.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По итогам 2025 года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112,5 тысяч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человек, то есть 60% занимаются физической культурой и спортом.</w:t>
      </w:r>
      <w:r>
        <w:rPr>
          <w:highlight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11 спор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тсменов награждены именными стипендиями Губернатора Белгородской области Вячеслава Владимировича Гладкова в номинациях «Спорт» и «За достижения в спортивной деятельности». Такое же количество спортсменов вошли в состав сборной команды Российской Федерации.</w:t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Все перечисленные мною достижения</w:t>
      </w:r>
      <w:r>
        <w:rPr>
          <w:rFonts w:ascii="Tinos" w:hAnsi="Tinos" w:cs="Tinos"/>
          <w:color w:val="000000" w:themeColor="text1"/>
          <w:sz w:val="28"/>
          <w:szCs w:val="28"/>
          <w:u w:val="none"/>
        </w:rPr>
        <w:t xml:space="preserve"> –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лишь малая часть. Эти достижения подтверждают, что у нас в округе воспитывают спортсменов мирового уровня.</w:t>
      </w:r>
      <w:r>
        <w:rPr>
          <w:rFonts w:ascii="Tinos" w:hAnsi="Tinos" w:cs="Tinos"/>
          <w:color w:val="000000" w:themeColor="text1"/>
          <w:sz w:val="28"/>
          <w:szCs w:val="28"/>
          <w:highlight w:val="none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/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b/>
          <w:bCs/>
          <w:i/>
          <w:iCs/>
          <w:color w:val="000000" w:themeColor="text1"/>
          <w:sz w:val="28"/>
          <w:szCs w:val="28"/>
          <w:highlight w:val="none"/>
          <w:u w:val="none"/>
        </w:rPr>
        <w:t xml:space="preserve">Развитие молодёжной политики</w:t>
      </w:r>
      <w:r>
        <w:rPr>
          <w:rFonts w:ascii="Tinos" w:hAnsi="Tinos" w:cs="Tinos"/>
          <w:b/>
          <w:bCs/>
          <w:i/>
          <w:color w:val="000000" w:themeColor="text1"/>
          <w:sz w:val="28"/>
          <w:szCs w:val="28"/>
          <w:highlight w:val="none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b/>
          <w:bCs/>
          <w:i/>
        </w:rPr>
      </w:r>
      <w:r>
        <w:rPr>
          <w:b/>
          <w:bCs/>
          <w:i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sz w:val="28"/>
          <w:szCs w:val="28"/>
        </w:rPr>
        <w:t xml:space="preserve">На территории Белгородского муниципального округа ежегодно принимают участие в волонтёрской  (добровольческой) деятельности более</w:t>
      </w:r>
      <w:r>
        <w:rPr>
          <w:rFonts w:ascii="Tinos" w:hAnsi="Tinos" w:cs="Tinos"/>
          <w:sz w:val="28"/>
          <w:szCs w:val="28"/>
        </w:rPr>
        <w:br/>
      </w:r>
      <w:r>
        <w:rPr>
          <w:rFonts w:ascii="Tinos" w:hAnsi="Tinos" w:cs="Tinos"/>
          <w:b/>
          <w:bCs/>
          <w:sz w:val="28"/>
          <w:szCs w:val="28"/>
        </w:rPr>
        <w:t xml:space="preserve">50 тысяч</w:t>
      </w:r>
      <w:r>
        <w:rPr>
          <w:rFonts w:ascii="Tinos" w:hAnsi="Tinos" w:cs="Tinos"/>
          <w:sz w:val="28"/>
          <w:szCs w:val="28"/>
        </w:rPr>
        <w:t xml:space="preserve"> человек. </w:t>
      </w:r>
      <w:r>
        <w:rPr>
          <w:rFonts w:ascii="Tinos" w:hAnsi="Tinos" w:cs="Tinos"/>
          <w:sz w:val="28"/>
          <w:szCs w:val="28"/>
        </w:rPr>
        <w:t xml:space="preserve">В 2025 году волонтёрским движением было проведено </w:t>
      </w:r>
      <w:r>
        <w:rPr>
          <w:rFonts w:ascii="Tinos" w:hAnsi="Tinos" w:cs="Tinos"/>
          <w:b/>
          <w:bCs/>
          <w:sz w:val="28"/>
          <w:szCs w:val="28"/>
        </w:rPr>
        <w:t xml:space="preserve">180</w:t>
      </w:r>
      <w:r>
        <w:rPr>
          <w:rFonts w:ascii="Tinos" w:hAnsi="Tinos" w:cs="Tinos"/>
          <w:sz w:val="28"/>
          <w:szCs w:val="28"/>
        </w:rPr>
        <w:t xml:space="preserve"> мероприятий, которые охватили около </w:t>
      </w:r>
      <w:r>
        <w:rPr>
          <w:rFonts w:ascii="Tinos" w:hAnsi="Tinos" w:cs="Tinos"/>
          <w:b/>
          <w:bCs/>
          <w:sz w:val="28"/>
          <w:szCs w:val="28"/>
        </w:rPr>
        <w:t xml:space="preserve">23 тысяч</w:t>
      </w:r>
      <w:r>
        <w:rPr>
          <w:rFonts w:ascii="Tinos" w:hAnsi="Tinos" w:cs="Tinos"/>
          <w:sz w:val="28"/>
          <w:szCs w:val="28"/>
        </w:rPr>
        <w:t xml:space="preserve"> детей и молодёжи.</w:t>
      </w:r>
      <w:r>
        <w:rPr>
          <w:rFonts w:ascii="Tinos" w:hAnsi="Tinos" w:cs="Tinos"/>
          <w:sz w:val="28"/>
          <w:szCs w:val="28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sz w:val="28"/>
          <w:szCs w:val="28"/>
        </w:rPr>
        <w:t xml:space="preserve">На территории есть </w:t>
      </w:r>
      <w:r>
        <w:rPr>
          <w:rFonts w:ascii="Tinos" w:hAnsi="Tinos" w:cs="Tinos"/>
          <w:b/>
          <w:bCs/>
          <w:sz w:val="28"/>
          <w:szCs w:val="28"/>
        </w:rPr>
        <w:t xml:space="preserve">138</w:t>
      </w:r>
      <w:r>
        <w:rPr>
          <w:rFonts w:ascii="Tinos" w:hAnsi="Tinos" w:cs="Tinos"/>
          <w:sz w:val="28"/>
          <w:szCs w:val="28"/>
        </w:rPr>
        <w:t xml:space="preserve"> волонтёрских организаций и объединений, которые с 2022 года оказывают помощь нашим военнослужащим.</w:t>
      </w:r>
      <w:r>
        <w:rPr>
          <w:rFonts w:ascii="Tinos" w:hAnsi="Tinos" w:cs="Tinos"/>
          <w:sz w:val="28"/>
          <w:szCs w:val="28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sz w:val="28"/>
          <w:szCs w:val="28"/>
        </w:rPr>
        <w:t xml:space="preserve">За 2025 год </w:t>
      </w:r>
      <w:r>
        <w:rPr>
          <w:rFonts w:ascii="Tinos" w:hAnsi="Tinos" w:cs="Tinos"/>
          <w:b/>
          <w:bCs/>
          <w:sz w:val="28"/>
          <w:szCs w:val="28"/>
        </w:rPr>
        <w:t xml:space="preserve">15</w:t>
      </w:r>
      <w:r>
        <w:rPr>
          <w:rFonts w:ascii="Tinos" w:hAnsi="Tinos" w:cs="Tinos"/>
          <w:sz w:val="28"/>
          <w:szCs w:val="28"/>
        </w:rPr>
        <w:t xml:space="preserve"> жителей удостоены почётных знаков Белгородской области: «Доброволец Белгородчины» и «Юный доброволец Белгородчины». </w:t>
      </w:r>
      <w:r>
        <w:rPr>
          <w:rFonts w:ascii="Tinos" w:hAnsi="Tinos" w:cs="Tinos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Tinos" w:hAnsi="Tinos" w:cs="Tinos"/>
          <w:sz w:val="28"/>
          <w:szCs w:val="28"/>
        </w:rPr>
        <w:t xml:space="preserve">Добро.Центр Белгородского государственного университета имени Василия Яковлевича Горина занял 1 место в Международном форуме #МЫВМЕСТЕ в номинации «крупные муниципальные образования».</w:t>
      </w:r>
      <w:r>
        <w:rPr>
          <w:rFonts w:ascii="Tinos" w:hAnsi="Tinos" w:cs="Tinos"/>
          <w:b w:val="0"/>
          <w:bCs w:val="0"/>
          <w:i w:val="0"/>
          <w:color w:val="000000" w:themeColor="text1"/>
          <w:sz w:val="28"/>
          <w:szCs w:val="28"/>
          <w:highlight w:val="none"/>
          <w:u w:val="none"/>
        </w:rPr>
      </w:r>
      <w:r/>
    </w:p>
    <w:p>
      <w:pPr>
        <w:ind w:left="0" w:right="0" w:firstLine="0"/>
        <w:jc w:val="both"/>
        <w:spacing w:before="0" w:after="0" w:line="240" w:lineRule="auto"/>
      </w:pPr>
      <w:r>
        <w:rPr>
          <w:rFonts w:ascii="Tinos" w:hAnsi="Tinos" w:cs="Tinos"/>
          <w:b w:val="0"/>
          <w:bCs w:val="0"/>
          <w:i w:val="0"/>
          <w:sz w:val="28"/>
          <w:szCs w:val="28"/>
        </w:rPr>
      </w:r>
      <w:r>
        <w:rPr>
          <w:rFonts w:ascii="Tinos" w:hAnsi="Tinos" w:cs="Tinos"/>
          <w:b w:val="0"/>
          <w:bCs w:val="0"/>
          <w:i w:val="0"/>
          <w:sz w:val="28"/>
          <w:szCs w:val="28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sz w:val="28"/>
          <w:szCs w:val="28"/>
        </w:rPr>
        <w:t xml:space="preserve">По патриотическому воспитанию детей и молодёжи проведено около 190 мероприятий, с общим охватом более </w:t>
      </w:r>
      <w:r>
        <w:rPr>
          <w:rFonts w:ascii="Tinos" w:hAnsi="Tinos" w:cs="Tinos"/>
          <w:b/>
          <w:bCs/>
          <w:sz w:val="28"/>
          <w:szCs w:val="28"/>
        </w:rPr>
        <w:t xml:space="preserve">30 тысяч</w:t>
      </w:r>
      <w:r>
        <w:rPr>
          <w:rFonts w:ascii="Tinos" w:hAnsi="Tinos" w:cs="Tinos"/>
          <w:sz w:val="28"/>
          <w:szCs w:val="28"/>
        </w:rPr>
        <w:t xml:space="preserve"> человек.  </w:t>
      </w:r>
      <w:r>
        <w:rPr>
          <w:rFonts w:ascii="Tinos" w:hAnsi="Tinos" w:cs="Tinos"/>
          <w:b w:val="0"/>
          <w:bCs w:val="0"/>
          <w:i w:val="0"/>
          <w:sz w:val="28"/>
          <w:szCs w:val="28"/>
        </w:rPr>
      </w:r>
      <w:r/>
    </w:p>
    <w:p>
      <w:pPr>
        <w:ind w:right="0"/>
        <w:jc w:val="both"/>
        <w:spacing w:before="0" w:after="0" w:line="240" w:lineRule="auto"/>
      </w:pPr>
      <w:r>
        <w:rPr>
          <w:rFonts w:ascii="Tinos" w:hAnsi="Tinos" w:cs="Tinos"/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Команда, представляющая </w:t>
      </w:r>
      <w:r>
        <w:rPr>
          <w:rFonts w:ascii="Tinos" w:hAnsi="Tinos" w:cs="Tinos"/>
          <w:sz w:val="28"/>
          <w:szCs w:val="28"/>
          <w:highlight w:val="white"/>
        </w:rPr>
        <w:t xml:space="preserve">Беломестненскую школу, заняла 1 место </w:t>
      </w:r>
      <w:r>
        <w:rPr>
          <w:rFonts w:ascii="Tinos" w:hAnsi="Tinos" w:cs="Tinos"/>
          <w:sz w:val="28"/>
          <w:szCs w:val="28"/>
          <w:highlight w:val="white"/>
        </w:rPr>
        <w:t xml:space="preserve">на </w:t>
      </w:r>
      <w:r>
        <w:rPr>
          <w:rFonts w:ascii="Tinos" w:hAnsi="Tinos" w:cs="Tinos"/>
          <w:sz w:val="28"/>
          <w:szCs w:val="28"/>
          <w:highlight w:val="white"/>
        </w:rPr>
        <w:t xml:space="preserve">всероссийском конкурсе «Первичное отделение Движения первых»</w:t>
      </w:r>
      <w:r>
        <w:rPr>
          <w:rFonts w:ascii="Tinos" w:hAnsi="Tinos" w:cs="Tinos"/>
          <w:sz w:val="28"/>
          <w:szCs w:val="28"/>
          <w:highlight w:val="white"/>
        </w:rPr>
        <w:t xml:space="preserve"> и получила </w:t>
      </w:r>
      <w:r>
        <w:rPr>
          <w:rFonts w:ascii="Tinos" w:hAnsi="Tinos" w:cs="Tinos"/>
          <w:b/>
          <w:bCs/>
          <w:sz w:val="28"/>
          <w:szCs w:val="28"/>
          <w:highlight w:val="white"/>
        </w:rPr>
        <w:t xml:space="preserve">500 тыс. рублей</w:t>
      </w:r>
      <w:r>
        <w:rPr>
          <w:rFonts w:ascii="Tinos" w:hAnsi="Tinos" w:cs="Tinos"/>
          <w:sz w:val="28"/>
          <w:szCs w:val="28"/>
          <w:highlight w:val="none"/>
        </w:rPr>
        <w:t xml:space="preserve">.</w:t>
      </w:r>
      <w:r>
        <w:rPr>
          <w:rFonts w:ascii="Tinos" w:hAnsi="Tinos" w:cs="Tinos"/>
          <w:b w:val="0"/>
          <w:bCs w:val="0"/>
          <w:i w:val="0"/>
          <w:color w:val="000000" w:themeColor="text1"/>
          <w:sz w:val="28"/>
          <w:szCs w:val="28"/>
          <w:highlight w:val="none"/>
          <w:u w:val="none"/>
        </w:rPr>
      </w:r>
      <w:r/>
    </w:p>
    <w:p>
      <w:pPr>
        <w:ind w:right="0"/>
        <w:jc w:val="both"/>
        <w:spacing w:before="0" w:after="0" w:line="240" w:lineRule="auto"/>
      </w:pPr>
      <w:r>
        <w:rPr>
          <w:rFonts w:ascii="Tinos" w:hAnsi="Tinos" w:cs="Tinos"/>
          <w:b w:val="0"/>
          <w:bCs w:val="0"/>
          <w:i w:val="0"/>
          <w:sz w:val="28"/>
          <w:szCs w:val="28"/>
        </w:rPr>
      </w:r>
      <w:r>
        <w:rPr>
          <w:rFonts w:ascii="Tinos" w:hAnsi="Tinos" w:cs="Tinos"/>
          <w:b w:val="0"/>
          <w:bCs w:val="0"/>
          <w:i w:val="0"/>
          <w:sz w:val="28"/>
          <w:szCs w:val="28"/>
        </w:rPr>
      </w:r>
      <w:r/>
    </w:p>
    <w:p>
      <w:pPr>
        <w:ind w:right="0"/>
        <w:jc w:val="both"/>
        <w:spacing w:before="0" w:after="0" w:line="240" w:lineRule="auto"/>
      </w:pPr>
      <w:r>
        <w:rPr>
          <w:rFonts w:ascii="Tinos" w:hAnsi="Tinos" w:cs="Tinos"/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</w:r>
      <w:r>
        <w:rPr>
          <w:rFonts w:ascii="Tinos" w:hAnsi="Tinos" w:cs="Tinos"/>
          <w:sz w:val="28"/>
          <w:szCs w:val="28"/>
          <w:highlight w:val="none"/>
        </w:rPr>
        <w:t xml:space="preserve">Также активисты округа приняли участие в п</w:t>
      </w:r>
      <w:r>
        <w:rPr>
          <w:rFonts w:ascii="Tinos" w:hAnsi="Tinos" w:cs="Tinos"/>
          <w:sz w:val="28"/>
          <w:szCs w:val="28"/>
          <w:highlight w:val="white"/>
        </w:rPr>
        <w:t xml:space="preserve">роекте «Большая Перемена». 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По итогам конкурсных испытаний.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cs="Tinos"/>
          <w:sz w:val="28"/>
          <w:szCs w:val="28"/>
          <w:highlight w:val="white"/>
        </w:rPr>
        <w:t xml:space="preserve">Общий выигрыш </w:t>
      </w:r>
      <w:r>
        <w:rPr>
          <w:rFonts w:ascii="Tinos" w:hAnsi="Tinos" w:cs="Tinos"/>
          <w:b/>
          <w:bCs/>
          <w:sz w:val="28"/>
          <w:szCs w:val="28"/>
          <w:highlight w:val="white"/>
        </w:rPr>
        <w:t xml:space="preserve">7</w:t>
      </w:r>
      <w:r>
        <w:rPr>
          <w:rFonts w:ascii="Tinos" w:hAnsi="Tinos" w:cs="Tinos"/>
          <w:sz w:val="28"/>
          <w:szCs w:val="28"/>
          <w:highlight w:val="white"/>
        </w:rPr>
        <w:t xml:space="preserve"> наших активистов превысил </w:t>
      </w:r>
      <w:r>
        <w:rPr>
          <w:rFonts w:ascii="Tinos" w:hAnsi="Tinos" w:cs="Tinos"/>
          <w:b/>
          <w:bCs/>
          <w:sz w:val="28"/>
          <w:szCs w:val="28"/>
          <w:highlight w:val="white"/>
        </w:rPr>
        <w:t xml:space="preserve">2 млн рублей</w:t>
      </w:r>
      <w:r>
        <w:rPr>
          <w:rFonts w:ascii="Tinos" w:hAnsi="Tinos" w:cs="Tinos"/>
          <w:sz w:val="28"/>
          <w:szCs w:val="28"/>
          <w:highlight w:val="white"/>
        </w:rPr>
        <w:t xml:space="preserve">.</w:t>
      </w:r>
      <w:r>
        <w:rPr>
          <w:rFonts w:ascii="Tinos" w:hAnsi="Tinos" w:cs="Tinos"/>
          <w:b w:val="0"/>
          <w:bCs w:val="0"/>
          <w:i w:val="0"/>
          <w:color w:val="000000" w:themeColor="text1"/>
          <w:sz w:val="28"/>
          <w:szCs w:val="28"/>
          <w:highlight w:val="none"/>
          <w:u w:val="none"/>
        </w:rPr>
      </w:r>
      <w:r/>
    </w:p>
    <w:p>
      <w:pPr>
        <w:ind w:left="0" w:right="0" w:firstLine="0"/>
        <w:jc w:val="both"/>
        <w:spacing w:before="280" w:after="28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8"/>
          <w:highlight w:val="none"/>
        </w:rPr>
        <w:t xml:space="preserve">Образование </w: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  <w:highlight w:val="none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  <w:t xml:space="preserve">Образование формирует основу для будущего устойчивого развития мун</w:t>
      </w:r>
      <w:r>
        <w:rPr>
          <w:rFonts w:ascii="Tinos" w:hAnsi="Tinos" w:cs="Tinos"/>
          <w:sz w:val="28"/>
          <w:szCs w:val="28"/>
        </w:rPr>
        <w:t xml:space="preserve">иципалитета.</w:t>
      </w:r>
      <w:r>
        <w:rPr>
          <w:rFonts w:ascii="Tinos" w:hAnsi="Tinos" w:cs="Tinos"/>
          <w:sz w:val="28"/>
          <w:szCs w:val="28"/>
        </w:rPr>
      </w:r>
      <w:r/>
    </w:p>
    <w:p>
      <w:pPr>
        <w:ind w:left="0" w:right="0" w:firstLine="0"/>
        <w:jc w:val="both"/>
        <w:spacing w:before="280" w:after="280" w:line="24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sz w:val="28"/>
          <w:szCs w:val="28"/>
        </w:rPr>
        <w:t xml:space="preserve">На территории муниципалитета функционируют:</w:t>
      </w:r>
      <w:r>
        <w:rPr>
          <w:rFonts w:ascii="Tinos" w:hAnsi="Tinos" w:cs="Tinos"/>
          <w:sz w:val="28"/>
          <w:szCs w:val="28"/>
        </w:rPr>
      </w:r>
      <w:r/>
    </w:p>
    <w:p>
      <w:pPr>
        <w:pStyle w:val="938"/>
        <w:numPr>
          <w:ilvl w:val="0"/>
          <w:numId w:val="43"/>
        </w:numPr>
        <w:ind w:right="0"/>
        <w:jc w:val="both"/>
        <w:spacing w:before="280" w:after="280" w:line="24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  <w:t xml:space="preserve">37</w:t>
      </w:r>
      <w:r>
        <w:rPr>
          <w:rFonts w:ascii="Tinos" w:hAnsi="Tinos" w:cs="Tinos"/>
          <w:sz w:val="28"/>
          <w:szCs w:val="28"/>
        </w:rPr>
        <w:t xml:space="preserve"> организаций, реализующих образовательные программы начального общего, основного общего и среднего общего образования, </w:t>
      </w:r>
      <w:r>
        <w:rPr>
          <w:rFonts w:ascii="Tinos" w:hAnsi="Tinos" w:cs="Tinos"/>
          <w:sz w:val="28"/>
          <w:szCs w:val="28"/>
        </w:rPr>
        <w:t xml:space="preserve">в том числе </w:t>
      </w:r>
      <w:r>
        <w:rPr>
          <w:rFonts w:ascii="Tinos" w:hAnsi="Tinos" w:cs="Tinos"/>
          <w:b/>
          <w:bCs/>
          <w:sz w:val="28"/>
          <w:szCs w:val="28"/>
        </w:rPr>
        <w:t xml:space="preserve">16</w:t>
      </w:r>
      <w:r>
        <w:rPr>
          <w:rFonts w:ascii="Tinos" w:hAnsi="Tinos" w:cs="Tinos"/>
          <w:sz w:val="28"/>
          <w:szCs w:val="28"/>
        </w:rPr>
        <w:t xml:space="preserve"> общеобразовательных организаций с дошкольными группами;</w:t>
      </w:r>
      <w:r/>
    </w:p>
    <w:p>
      <w:pPr>
        <w:pStyle w:val="938"/>
        <w:numPr>
          <w:ilvl w:val="0"/>
          <w:numId w:val="43"/>
        </w:numPr>
        <w:ind w:right="0"/>
        <w:jc w:val="both"/>
        <w:spacing w:before="280" w:after="28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  <w:t xml:space="preserve">30</w:t>
      </w:r>
      <w:r>
        <w:rPr>
          <w:rFonts w:ascii="Tinos" w:hAnsi="Tinos" w:cs="Tinos"/>
          <w:sz w:val="28"/>
          <w:szCs w:val="28"/>
        </w:rPr>
        <w:t xml:space="preserve"> муниципальных дошкольных организаций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;</w:t>
      </w:r>
      <w:r/>
    </w:p>
    <w:p>
      <w:pPr>
        <w:pStyle w:val="938"/>
        <w:numPr>
          <w:ilvl w:val="0"/>
          <w:numId w:val="43"/>
        </w:numPr>
        <w:ind w:right="0"/>
        <w:jc w:val="both"/>
        <w:spacing w:before="280" w:after="280" w:line="24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nos" w:hAnsi="Tinos" w:cs="Tinos"/>
          <w:b/>
          <w:bCs/>
          <w:sz w:val="28"/>
          <w:szCs w:val="28"/>
        </w:rPr>
        <w:t xml:space="preserve">12</w:t>
      </w:r>
      <w:r>
        <w:rPr>
          <w:rFonts w:ascii="Tinos" w:hAnsi="Tinos" w:cs="Tinos"/>
          <w:sz w:val="28"/>
          <w:szCs w:val="28"/>
        </w:rPr>
        <w:t xml:space="preserve"> частных дошкольных образовательных организаций;</w:t>
      </w:r>
      <w:r>
        <w:rPr>
          <w:rFonts w:ascii="Tinos" w:hAnsi="Tinos" w:cs="Tinos"/>
          <w:sz w:val="28"/>
          <w:szCs w:val="28"/>
        </w:rPr>
      </w:r>
      <w:r/>
    </w:p>
    <w:p>
      <w:pPr>
        <w:pStyle w:val="938"/>
        <w:numPr>
          <w:ilvl w:val="0"/>
          <w:numId w:val="43"/>
        </w:numPr>
        <w:ind w:right="0"/>
        <w:jc w:val="both"/>
        <w:spacing w:before="280" w:after="280" w:line="240" w:lineRule="auto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  <w:t xml:space="preserve">3</w:t>
      </w:r>
      <w:r>
        <w:rPr>
          <w:rFonts w:ascii="Tinos" w:hAnsi="Tinos" w:cs="Tinos"/>
          <w:sz w:val="28"/>
          <w:szCs w:val="28"/>
        </w:rPr>
        <w:t xml:space="preserve"> частных дошкольных организации, осуществляющие присмотр и уход</w:t>
      </w:r>
      <w:r>
        <w:t xml:space="preserve">.</w:t>
      </w:r>
      <w:r>
        <w:rPr>
          <w:rFonts w:ascii="Tinos" w:hAnsi="Tinos" w:cs="Tinos"/>
          <w:sz w:val="28"/>
          <w:szCs w:val="28"/>
        </w:rPr>
      </w:r>
      <w:r/>
    </w:p>
    <w:p>
      <w:pPr>
        <w:ind w:left="0" w:right="0" w:firstLine="0"/>
        <w:jc w:val="both"/>
        <w:spacing w:before="280" w:after="280" w:line="24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sz w:val="28"/>
          <w:szCs w:val="28"/>
        </w:rPr>
        <w:t xml:space="preserve">Контингент обучающихся на конец 2025 года составляет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b/>
          <w:bCs/>
          <w:sz w:val="28"/>
          <w:szCs w:val="28"/>
        </w:rPr>
        <w:t xml:space="preserve">28915</w:t>
      </w:r>
      <w:r>
        <w:rPr>
          <w:rFonts w:ascii="Tinos" w:hAnsi="Tinos" w:cs="Tinos"/>
          <w:b/>
          <w:bCs/>
          <w:sz w:val="28"/>
          <w:szCs w:val="28"/>
        </w:rPr>
        <w:t xml:space="preserve"> человек</w:t>
      </w:r>
      <w:r>
        <w:rPr>
          <w:rFonts w:ascii="Tinos" w:hAnsi="Tinos" w:cs="Tinos"/>
          <w:sz w:val="28"/>
          <w:szCs w:val="28"/>
        </w:rPr>
        <w:t xml:space="preserve">.</w:t>
      </w:r>
      <w:r/>
    </w:p>
    <w:p>
      <w:pPr>
        <w:ind w:firstLine="0"/>
        <w:jc w:val="both"/>
        <w:spacing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bCs/>
          <w:sz w:val="28"/>
          <w:szCs w:val="28"/>
        </w:rPr>
        <w:t xml:space="preserve">Созданы и функционируют </w:t>
      </w:r>
      <w:r>
        <w:rPr>
          <w:rFonts w:ascii="Tinos" w:hAnsi="Tinos" w:cs="Tinos"/>
          <w:b/>
          <w:bCs/>
          <w:sz w:val="28"/>
          <w:szCs w:val="28"/>
        </w:rPr>
        <w:t xml:space="preserve">специализированные классы</w:t>
      </w:r>
      <w:r>
        <w:rPr>
          <w:rFonts w:ascii="Tinos" w:hAnsi="Tinos" w:cs="Tinos"/>
          <w:bCs/>
          <w:sz w:val="28"/>
          <w:szCs w:val="28"/>
        </w:rPr>
        <w:t xml:space="preserve">: </w:t>
      </w:r>
      <w:r>
        <w:rPr>
          <w:rFonts w:ascii="Tinos" w:hAnsi="Tinos" w:cs="Tinos"/>
          <w:b/>
          <w:bCs/>
          <w:sz w:val="28"/>
          <w:szCs w:val="28"/>
        </w:rPr>
        <w:t xml:space="preserve">медицински</w:t>
      </w:r>
      <w:r>
        <w:rPr>
          <w:rFonts w:ascii="Tinos" w:hAnsi="Tinos" w:cs="Tinos"/>
          <w:b/>
          <w:bCs/>
          <w:sz w:val="28"/>
          <w:szCs w:val="28"/>
        </w:rPr>
        <w:t xml:space="preserve">е, </w:t>
      </w:r>
      <w:r>
        <w:rPr>
          <w:rFonts w:ascii="Tinos" w:hAnsi="Tinos" w:cs="Tinos"/>
          <w:b/>
          <w:bCs/>
          <w:sz w:val="28"/>
          <w:szCs w:val="28"/>
        </w:rPr>
        <w:t xml:space="preserve">психолого-педагогические,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b/>
          <w:bCs/>
          <w:sz w:val="28"/>
          <w:szCs w:val="28"/>
        </w:rPr>
        <w:t xml:space="preserve">дорожные и </w:t>
      </w:r>
      <w:r>
        <w:rPr>
          <w:rFonts w:ascii="Tinos" w:hAnsi="Tinos" w:cs="Tinos"/>
          <w:b/>
          <w:bCs/>
          <w:sz w:val="28"/>
          <w:szCs w:val="28"/>
        </w:rPr>
        <w:t xml:space="preserve">агротехнологические, кадетские.</w:t>
      </w:r>
      <w:r>
        <w:rPr>
          <w:rFonts w:ascii="Tinos" w:hAnsi="Tinos" w:cs="Tinos"/>
          <w:sz w:val="28"/>
          <w:szCs w:val="28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bCs/>
          <w:sz w:val="28"/>
          <w:szCs w:val="28"/>
        </w:rPr>
        <w:t xml:space="preserve">В 2025 году продолжилась работа по повышению качества образования. </w:t>
      </w:r>
      <w:r>
        <w:rPr>
          <w:rFonts w:ascii="Tinos" w:hAnsi="Tinos" w:cs="Tinos"/>
          <w:bCs/>
          <w:sz w:val="28"/>
          <w:szCs w:val="28"/>
        </w:rPr>
        <w:t xml:space="preserve"> Одним из главных показателей качества образования является результативность государственной итоговой аттестации. В прошлом</w:t>
      </w:r>
      <w:r>
        <w:rPr>
          <w:rFonts w:ascii="Tinos" w:hAnsi="Tinos" w:cs="Tinos"/>
          <w:bCs/>
          <w:sz w:val="28"/>
          <w:szCs w:val="28"/>
        </w:rPr>
        <w:t xml:space="preserve"> году её прошли </w:t>
      </w:r>
      <w:r>
        <w:rPr>
          <w:rFonts w:ascii="Tinos" w:hAnsi="Tinos" w:cs="Tinos"/>
          <w:b/>
          <w:bCs/>
          <w:sz w:val="28"/>
          <w:szCs w:val="28"/>
        </w:rPr>
        <w:t xml:space="preserve">276</w:t>
      </w:r>
      <w:r>
        <w:rPr>
          <w:rFonts w:ascii="Tinos" w:hAnsi="Tinos" w:cs="Tinos"/>
          <w:bCs/>
          <w:sz w:val="28"/>
          <w:szCs w:val="28"/>
        </w:rPr>
        <w:t xml:space="preserve"> выпускник</w:t>
      </w:r>
      <w:r>
        <w:rPr>
          <w:rFonts w:ascii="Tinos" w:hAnsi="Tinos" w:cs="Tinos"/>
          <w:bCs/>
          <w:sz w:val="28"/>
          <w:szCs w:val="28"/>
        </w:rPr>
        <w:t xml:space="preserve">ов</w:t>
      </w:r>
      <w:r>
        <w:rPr>
          <w:rFonts w:ascii="Tinos" w:hAnsi="Tinos" w:cs="Tinos"/>
          <w:bCs/>
          <w:sz w:val="28"/>
          <w:szCs w:val="28"/>
        </w:rPr>
        <w:t xml:space="preserve">.</w:t>
      </w:r>
      <w:r>
        <w:rPr>
          <w:rFonts w:ascii="Tinos" w:hAnsi="Tinos" w:cs="Tinos"/>
          <w:bCs/>
          <w:sz w:val="28"/>
          <w:szCs w:val="28"/>
        </w:rPr>
        <w:t xml:space="preserve"> </w:t>
      </w:r>
      <w:r>
        <w:rPr>
          <w:rFonts w:ascii="Tinos" w:hAnsi="Tinos" w:cs="Tinos"/>
          <w:bCs/>
          <w:sz w:val="28"/>
          <w:szCs w:val="28"/>
        </w:rPr>
        <w:t xml:space="preserve">Все успешно сдали экзамены и получили аттестаты о среднем общем образовании, а </w:t>
      </w:r>
      <w:r>
        <w:rPr>
          <w:rFonts w:ascii="Tinos" w:hAnsi="Tinos" w:cs="Tinos"/>
          <w:b/>
          <w:bCs/>
          <w:sz w:val="28"/>
          <w:szCs w:val="28"/>
        </w:rPr>
        <w:t xml:space="preserve">3</w:t>
      </w:r>
      <w:r>
        <w:rPr>
          <w:rFonts w:ascii="Tinos" w:hAnsi="Tinos" w:cs="Tinos"/>
          <w:bCs/>
          <w:sz w:val="28"/>
          <w:szCs w:val="28"/>
        </w:rPr>
        <w:t xml:space="preserve"> выпускни</w:t>
      </w:r>
      <w:r>
        <w:rPr>
          <w:rFonts w:ascii="Tinos" w:hAnsi="Tinos" w:cs="Tinos"/>
          <w:bCs/>
          <w:sz w:val="28"/>
          <w:szCs w:val="28"/>
        </w:rPr>
        <w:t xml:space="preserve">ка</w:t>
      </w:r>
      <w:r>
        <w:rPr>
          <w:rFonts w:ascii="Tinos" w:hAnsi="Tinos" w:cs="Tinos"/>
          <w:bCs/>
          <w:sz w:val="28"/>
          <w:szCs w:val="28"/>
        </w:rPr>
        <w:t xml:space="preserve"> </w:t>
      </w:r>
      <w:r>
        <w:rPr>
          <w:rFonts w:ascii="Tinos" w:hAnsi="Tinos" w:cs="Tinos"/>
          <w:bCs/>
          <w:sz w:val="28"/>
          <w:szCs w:val="28"/>
        </w:rPr>
        <w:t xml:space="preserve">получи</w:t>
      </w:r>
      <w:r>
        <w:rPr>
          <w:rFonts w:ascii="Tinos" w:hAnsi="Tinos" w:cs="Tinos"/>
          <w:bCs/>
          <w:sz w:val="28"/>
          <w:szCs w:val="28"/>
        </w:rPr>
        <w:t xml:space="preserve">ли</w:t>
      </w:r>
      <w:r>
        <w:rPr>
          <w:rFonts w:ascii="Tinos" w:hAnsi="Tinos" w:cs="Tinos"/>
          <w:bCs/>
          <w:sz w:val="28"/>
          <w:szCs w:val="28"/>
        </w:rPr>
        <w:t xml:space="preserve"> максимальные </w:t>
      </w:r>
      <w:r>
        <w:rPr>
          <w:rFonts w:ascii="Tinos" w:hAnsi="Tinos" w:cs="Tinos"/>
          <w:b/>
          <w:bCs/>
          <w:sz w:val="28"/>
          <w:szCs w:val="28"/>
        </w:rPr>
        <w:t xml:space="preserve">100 баллов</w:t>
      </w:r>
      <w:r>
        <w:rPr>
          <w:rFonts w:ascii="Tinos" w:hAnsi="Tinos" w:cs="Tinos"/>
          <w:bCs/>
          <w:sz w:val="28"/>
          <w:szCs w:val="28"/>
        </w:rPr>
        <w:t xml:space="preserve">. </w:t>
      </w:r>
      <w:r>
        <w:rPr>
          <w:rFonts w:ascii="Tinos" w:hAnsi="Tinos" w:cs="Tinos"/>
          <w:b/>
          <w:bCs/>
          <w:sz w:val="28"/>
          <w:szCs w:val="28"/>
        </w:rPr>
        <w:t xml:space="preserve">60</w:t>
      </w:r>
      <w:r>
        <w:rPr>
          <w:rFonts w:ascii="Tinos" w:hAnsi="Tinos" w:cs="Tinos"/>
          <w:bCs/>
          <w:sz w:val="28"/>
          <w:szCs w:val="28"/>
        </w:rPr>
        <w:t xml:space="preserve"> выпускников были награждены медал</w:t>
      </w:r>
      <w:r>
        <w:rPr>
          <w:rFonts w:ascii="Tinos" w:hAnsi="Tinos" w:cs="Tinos"/>
          <w:bCs/>
          <w:sz w:val="28"/>
          <w:szCs w:val="28"/>
        </w:rPr>
        <w:t xml:space="preserve">ью</w:t>
      </w:r>
      <w:r>
        <w:rPr>
          <w:rFonts w:ascii="Tinos" w:hAnsi="Tinos" w:cs="Tinos"/>
          <w:bCs/>
          <w:sz w:val="28"/>
          <w:szCs w:val="28"/>
        </w:rPr>
        <w:t xml:space="preserve"> </w:t>
      </w:r>
      <w:r>
        <w:rPr>
          <w:rFonts w:ascii="Tinos" w:hAnsi="Tinos" w:cs="Tinos"/>
          <w:b/>
          <w:bCs/>
          <w:sz w:val="28"/>
          <w:szCs w:val="28"/>
        </w:rPr>
        <w:t xml:space="preserve">«За особые успехи </w:t>
      </w:r>
      <w:r>
        <w:rPr>
          <w:rFonts w:ascii="Tinos" w:hAnsi="Tinos" w:cs="Tinos"/>
          <w:b/>
          <w:bCs/>
          <w:sz w:val="28"/>
          <w:szCs w:val="28"/>
        </w:rPr>
        <w:t xml:space="preserve">в учении» </w:t>
      </w:r>
      <w:r>
        <w:rPr>
          <w:rFonts w:ascii="Tinos" w:hAnsi="Tinos" w:cs="Tinos"/>
          <w:b/>
          <w:bCs/>
          <w:sz w:val="28"/>
          <w:szCs w:val="28"/>
        </w:rPr>
        <w:t xml:space="preserve">I степени</w:t>
      </w:r>
      <w:r>
        <w:rPr>
          <w:rFonts w:ascii="Tinos" w:hAnsi="Tinos" w:cs="Tinos"/>
          <w:bCs/>
          <w:sz w:val="28"/>
          <w:szCs w:val="28"/>
        </w:rPr>
        <w:t xml:space="preserve">, </w:t>
      </w:r>
      <w:r>
        <w:rPr>
          <w:rFonts w:ascii="Tinos" w:hAnsi="Tinos" w:cs="Tinos"/>
          <w:b/>
          <w:bCs/>
          <w:sz w:val="28"/>
          <w:szCs w:val="28"/>
        </w:rPr>
        <w:t xml:space="preserve">55</w:t>
      </w:r>
      <w:r>
        <w:rPr>
          <w:rFonts w:ascii="Tinos" w:hAnsi="Tinos" w:cs="Tinos"/>
          <w:bCs/>
          <w:sz w:val="28"/>
          <w:szCs w:val="28"/>
        </w:rPr>
        <w:t xml:space="preserve"> выпускников – </w:t>
      </w:r>
      <w:r>
        <w:rPr>
          <w:rFonts w:ascii="Tinos" w:hAnsi="Tinos" w:cs="Tinos"/>
          <w:b/>
          <w:bCs/>
          <w:sz w:val="28"/>
          <w:szCs w:val="28"/>
          <w:lang w:val="en-US"/>
        </w:rPr>
        <w:t xml:space="preserve">II</w:t>
      </w:r>
      <w:r>
        <w:rPr>
          <w:rFonts w:ascii="Tinos" w:hAnsi="Tinos" w:cs="Tinos"/>
          <w:b/>
          <w:bCs/>
          <w:sz w:val="28"/>
          <w:szCs w:val="28"/>
        </w:rPr>
        <w:t xml:space="preserve"> </w:t>
      </w:r>
      <w:r>
        <w:rPr>
          <w:rFonts w:ascii="Tinos" w:hAnsi="Tinos" w:cs="Tinos"/>
          <w:b/>
          <w:bCs/>
          <w:sz w:val="28"/>
          <w:szCs w:val="28"/>
        </w:rPr>
        <w:t xml:space="preserve">степени.</w:t>
      </w:r>
      <w:r>
        <w:rPr>
          <w:rFonts w:ascii="Tinos" w:hAnsi="Tinos" w:cs="Tinos"/>
          <w:bCs/>
          <w:sz w:val="28"/>
          <w:szCs w:val="28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bCs/>
          <w:sz w:val="28"/>
          <w:szCs w:val="28"/>
        </w:rPr>
        <w:t xml:space="preserve">В </w:t>
      </w:r>
      <w:r>
        <w:rPr>
          <w:rFonts w:ascii="Tinos" w:hAnsi="Tinos" w:cs="Tinos"/>
          <w:bCs/>
          <w:sz w:val="28"/>
          <w:szCs w:val="28"/>
        </w:rPr>
        <w:t xml:space="preserve">региональн</w:t>
      </w:r>
      <w:r>
        <w:rPr>
          <w:rFonts w:ascii="Tinos" w:hAnsi="Tinos" w:cs="Tinos"/>
          <w:bCs/>
          <w:sz w:val="28"/>
          <w:szCs w:val="28"/>
        </w:rPr>
        <w:t xml:space="preserve">ом</w:t>
      </w:r>
      <w:r>
        <w:rPr>
          <w:rFonts w:ascii="Tinos" w:hAnsi="Tinos" w:cs="Tinos"/>
          <w:bCs/>
          <w:sz w:val="28"/>
          <w:szCs w:val="28"/>
        </w:rPr>
        <w:t xml:space="preserve"> этап</w:t>
      </w:r>
      <w:r>
        <w:rPr>
          <w:rFonts w:ascii="Tinos" w:hAnsi="Tinos" w:cs="Tinos"/>
          <w:bCs/>
          <w:sz w:val="28"/>
          <w:szCs w:val="28"/>
        </w:rPr>
        <w:t xml:space="preserve">е</w:t>
      </w:r>
      <w:r>
        <w:rPr>
          <w:rFonts w:ascii="Tinos" w:hAnsi="Tinos" w:cs="Tinos"/>
          <w:bCs/>
          <w:sz w:val="28"/>
          <w:szCs w:val="28"/>
        </w:rPr>
        <w:t xml:space="preserve"> всероссийской олимпиады школьников приняли участие </w:t>
      </w:r>
      <w:r>
        <w:rPr>
          <w:rFonts w:ascii="Tinos" w:hAnsi="Tinos" w:cs="Tinos"/>
          <w:b/>
          <w:bCs/>
          <w:sz w:val="28"/>
          <w:szCs w:val="28"/>
        </w:rPr>
        <w:t xml:space="preserve">95</w:t>
      </w:r>
      <w:r>
        <w:rPr>
          <w:rFonts w:ascii="Tinos" w:hAnsi="Tinos" w:cs="Tinos"/>
          <w:bCs/>
          <w:sz w:val="28"/>
          <w:szCs w:val="28"/>
        </w:rPr>
        <w:t xml:space="preserve"> обучающихся, </w:t>
      </w:r>
      <w:r>
        <w:rPr>
          <w:rFonts w:ascii="Tinos" w:hAnsi="Tinos" w:cs="Tinos"/>
          <w:bCs/>
          <w:sz w:val="28"/>
          <w:szCs w:val="28"/>
        </w:rPr>
        <w:t xml:space="preserve">их них </w:t>
      </w:r>
      <w:r>
        <w:rPr>
          <w:rFonts w:ascii="Tinos" w:hAnsi="Tinos" w:cs="Tinos"/>
          <w:b/>
          <w:bCs/>
          <w:sz w:val="28"/>
          <w:szCs w:val="28"/>
        </w:rPr>
        <w:t xml:space="preserve">13</w:t>
      </w:r>
      <w:r>
        <w:rPr>
          <w:rFonts w:ascii="Tinos" w:hAnsi="Tinos" w:cs="Tinos"/>
          <w:bCs/>
          <w:sz w:val="28"/>
          <w:szCs w:val="28"/>
        </w:rPr>
        <w:t xml:space="preserve"> стали победителями, </w:t>
      </w:r>
      <w:r>
        <w:rPr>
          <w:rFonts w:ascii="Tinos" w:hAnsi="Tinos" w:cs="Tinos"/>
          <w:b/>
          <w:bCs/>
          <w:sz w:val="28"/>
          <w:szCs w:val="28"/>
        </w:rPr>
        <w:t xml:space="preserve">39</w:t>
      </w:r>
      <w:r>
        <w:rPr>
          <w:rFonts w:ascii="Tinos" w:hAnsi="Tinos" w:cs="Tinos"/>
          <w:bCs/>
          <w:sz w:val="28"/>
          <w:szCs w:val="28"/>
        </w:rPr>
        <w:t xml:space="preserve"> – призёрами.</w:t>
      </w:r>
      <w:r>
        <w:rPr>
          <w:rFonts w:ascii="Tinos" w:hAnsi="Tinos" w:cs="Tinos"/>
          <w:sz w:val="28"/>
          <w:szCs w:val="28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  <w:t xml:space="preserve">24</w:t>
      </w:r>
      <w:r>
        <w:rPr>
          <w:rFonts w:ascii="Tinos" w:hAnsi="Tinos" w:cs="Tinos"/>
          <w:sz w:val="28"/>
          <w:szCs w:val="28"/>
        </w:rPr>
        <w:t xml:space="preserve"> обучающи</w:t>
      </w:r>
      <w:r>
        <w:rPr>
          <w:rFonts w:ascii="Tinos" w:hAnsi="Tinos" w:cs="Tinos"/>
          <w:sz w:val="28"/>
          <w:szCs w:val="28"/>
        </w:rPr>
        <w:t xml:space="preserve">х</w:t>
      </w:r>
      <w:r>
        <w:rPr>
          <w:rFonts w:ascii="Tinos" w:hAnsi="Tinos" w:cs="Tinos"/>
          <w:sz w:val="28"/>
          <w:szCs w:val="28"/>
        </w:rPr>
        <w:t xml:space="preserve">ся удостоен</w:t>
      </w:r>
      <w:r>
        <w:rPr>
          <w:rFonts w:ascii="Tinos" w:hAnsi="Tinos" w:cs="Tinos"/>
          <w:sz w:val="28"/>
          <w:szCs w:val="28"/>
        </w:rPr>
        <w:t xml:space="preserve">ы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п</w:t>
      </w:r>
      <w:r>
        <w:rPr>
          <w:rFonts w:ascii="Tinos" w:hAnsi="Tinos" w:cs="Tinos"/>
          <w:sz w:val="28"/>
          <w:szCs w:val="28"/>
        </w:rPr>
        <w:t xml:space="preserve">ремии Губернатора Белгородской области для поддержки талантливой молодёжи</w:t>
      </w:r>
      <w:r>
        <w:rPr>
          <w:rFonts w:ascii="Tinos" w:hAnsi="Tinos" w:cs="Tinos"/>
          <w:sz w:val="28"/>
          <w:szCs w:val="28"/>
        </w:rPr>
        <w:t xml:space="preserve">, </w:t>
      </w:r>
      <w:r>
        <w:rPr>
          <w:rFonts w:ascii="Tinos" w:hAnsi="Tinos" w:cs="Tinos"/>
          <w:b/>
          <w:bCs/>
          <w:sz w:val="28"/>
          <w:szCs w:val="28"/>
        </w:rPr>
        <w:t xml:space="preserve">17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школьников </w:t>
      </w:r>
      <w:r>
        <w:rPr>
          <w:rFonts w:ascii="Tinos" w:hAnsi="Tinos" w:cs="Tinos"/>
          <w:sz w:val="28"/>
          <w:szCs w:val="28"/>
        </w:rPr>
        <w:t xml:space="preserve">удостоены персональной стипендии Вячеслава Владимировича Гладкова</w:t>
      </w:r>
      <w:r>
        <w:rPr>
          <w:rFonts w:ascii="Tinos" w:hAnsi="Tinos" w:cs="Tinos"/>
          <w:sz w:val="28"/>
          <w:szCs w:val="28"/>
        </w:rPr>
        <w:t xml:space="preserve">.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b/>
          <w:bCs/>
          <w:sz w:val="28"/>
          <w:szCs w:val="28"/>
        </w:rPr>
        <w:t xml:space="preserve">40</w:t>
      </w:r>
      <w:r>
        <w:rPr>
          <w:rFonts w:ascii="Tinos" w:hAnsi="Tinos" w:cs="Tinos"/>
          <w:sz w:val="28"/>
          <w:szCs w:val="28"/>
        </w:rPr>
        <w:t xml:space="preserve"> обучающихся стали обладателями стипендии</w:t>
      </w:r>
      <w:r>
        <w:rPr>
          <w:rFonts w:ascii="Tinos" w:hAnsi="Tinos" w:cs="Tinos"/>
          <w:sz w:val="28"/>
          <w:szCs w:val="28"/>
        </w:rPr>
        <w:t xml:space="preserve">, а </w:t>
      </w:r>
      <w:r>
        <w:rPr>
          <w:rFonts w:ascii="Tinos" w:hAnsi="Tinos" w:cs="Tinos"/>
          <w:b/>
          <w:bCs/>
          <w:sz w:val="28"/>
          <w:szCs w:val="28"/>
        </w:rPr>
        <w:t xml:space="preserve">90</w:t>
      </w:r>
      <w:r>
        <w:rPr>
          <w:rFonts w:ascii="Tinos" w:hAnsi="Tinos" w:cs="Tinos"/>
          <w:sz w:val="28"/>
          <w:szCs w:val="28"/>
        </w:rPr>
        <w:t xml:space="preserve"> – премии для поддержки талантливой молодёжи Г</w:t>
      </w:r>
      <w:r>
        <w:rPr>
          <w:rFonts w:ascii="Tinos" w:hAnsi="Tinos" w:cs="Tinos"/>
          <w:sz w:val="28"/>
          <w:szCs w:val="28"/>
        </w:rPr>
        <w:t xml:space="preserve">лавы Белгородского муниципального округа</w:t>
      </w:r>
      <w:r>
        <w:rPr>
          <w:rFonts w:ascii="Tinos" w:hAnsi="Tinos" w:cs="Tinos"/>
          <w:sz w:val="28"/>
          <w:szCs w:val="28"/>
        </w:rPr>
        <w:t xml:space="preserve">.</w:t>
      </w:r>
      <w:r>
        <w:rPr>
          <w:rFonts w:ascii="Tinos" w:hAnsi="Tinos" w:cs="Tinos"/>
          <w:sz w:val="28"/>
          <w:szCs w:val="28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sz w:val="28"/>
          <w:szCs w:val="28"/>
        </w:rPr>
        <w:t xml:space="preserve">В </w:t>
      </w:r>
      <w:r>
        <w:rPr>
          <w:rFonts w:ascii="Tinos" w:hAnsi="Tinos" w:cs="Tinos"/>
          <w:sz w:val="28"/>
          <w:szCs w:val="28"/>
        </w:rPr>
        <w:t xml:space="preserve">финал</w:t>
      </w:r>
      <w:r>
        <w:rPr>
          <w:rFonts w:ascii="Tinos" w:hAnsi="Tinos" w:cs="Tinos"/>
          <w:sz w:val="28"/>
          <w:szCs w:val="28"/>
        </w:rPr>
        <w:t xml:space="preserve">е</w:t>
      </w:r>
      <w:r>
        <w:rPr>
          <w:rFonts w:ascii="Tinos" w:hAnsi="Tinos" w:cs="Tinos"/>
          <w:sz w:val="28"/>
          <w:szCs w:val="28"/>
        </w:rPr>
        <w:t xml:space="preserve"> Всероссийского конкурса «Большая перемена»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b/>
          <w:bCs/>
          <w:sz w:val="28"/>
          <w:szCs w:val="28"/>
        </w:rPr>
        <w:t xml:space="preserve">3</w:t>
      </w:r>
      <w:r>
        <w:rPr>
          <w:rFonts w:ascii="Tinos" w:hAnsi="Tinos" w:cs="Tinos"/>
          <w:sz w:val="28"/>
          <w:szCs w:val="28"/>
        </w:rPr>
        <w:t xml:space="preserve"> победителя.</w:t>
      </w:r>
      <w:r>
        <w:rPr>
          <w:rFonts w:ascii="Tinos" w:hAnsi="Tinos" w:cs="Tinos"/>
          <w:sz w:val="28"/>
          <w:szCs w:val="28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sz w:val="28"/>
          <w:szCs w:val="28"/>
        </w:rPr>
        <w:t xml:space="preserve">Победителем конкурсов</w:t>
      </w:r>
      <w:r>
        <w:rPr>
          <w:rFonts w:ascii="Tinos" w:hAnsi="Tinos" w:cs="Tinos"/>
          <w:sz w:val="28"/>
          <w:szCs w:val="28"/>
        </w:rPr>
        <w:t xml:space="preserve">, организованных в рамках проекта «Наш семейный музей», стал учащийся ЦДО «Успех» Ярослав Бабкин, представивший на конкурс свою работу «Солдаты Победы: история моей семьи </w:t>
      </w:r>
      <w:r>
        <w:rPr>
          <w:rFonts w:ascii="Tinos" w:hAnsi="Tinos" w:cs="Tinos"/>
          <w:sz w:val="28"/>
          <w:szCs w:val="28"/>
        </w:rPr>
        <w:t xml:space="preserve">в годы войны».</w:t>
      </w:r>
      <w:r>
        <w:rPr>
          <w:rFonts w:ascii="Tinos" w:hAnsi="Tinos" w:cs="Tinos"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sz w:val="28"/>
          <w:szCs w:val="28"/>
        </w:rPr>
        <w:t xml:space="preserve">Ежегодно высокий уровень профессионального мастерства демонстрируют сотрудники образовательных организаций округа. </w:t>
      </w:r>
      <w:r>
        <w:rPr>
          <w:rFonts w:ascii="Tinos" w:hAnsi="Tinos" w:cs="Tinos"/>
          <w:sz w:val="28"/>
          <w:szCs w:val="28"/>
        </w:rPr>
        <w:t xml:space="preserve">Лауреатом Всероссийского конкурса «Директор года России – 2025»</w:t>
      </w:r>
      <w:r>
        <w:rPr>
          <w:rFonts w:ascii="Tinos" w:hAnsi="Tinos" w:cs="Tinos"/>
          <w:sz w:val="28"/>
          <w:szCs w:val="28"/>
        </w:rPr>
        <w:t xml:space="preserve">, победителем регионального этапа </w:t>
      </w:r>
      <w:r>
        <w:rPr>
          <w:rFonts w:ascii="Tinos" w:hAnsi="Tinos" w:cs="Tinos"/>
          <w:sz w:val="28"/>
          <w:szCs w:val="28"/>
        </w:rPr>
        <w:t xml:space="preserve">Всероссийского конкурса «Директор года России – 2025» стал </w:t>
      </w:r>
      <w:r>
        <w:rPr>
          <w:rFonts w:ascii="Tinos" w:hAnsi="Tinos" w:cs="Tinos"/>
          <w:sz w:val="28"/>
          <w:szCs w:val="28"/>
        </w:rPr>
        <w:t xml:space="preserve">Боболович</w:t>
      </w:r>
      <w:r>
        <w:rPr>
          <w:rFonts w:ascii="Tinos" w:hAnsi="Tinos" w:cs="Tinos"/>
          <w:sz w:val="28"/>
          <w:szCs w:val="28"/>
        </w:rPr>
        <w:t xml:space="preserve"> Владислав Олегович, </w:t>
      </w:r>
      <w:r>
        <w:rPr>
          <w:rFonts w:ascii="Tinos" w:hAnsi="Tinos" w:cs="Tinos"/>
          <w:sz w:val="28"/>
          <w:szCs w:val="28"/>
        </w:rPr>
        <w:t xml:space="preserve">руководитель Тавровской</w:t>
      </w:r>
      <w:r>
        <w:rPr>
          <w:rFonts w:ascii="Tinos" w:hAnsi="Tinos" w:cs="Tinos"/>
          <w:sz w:val="28"/>
          <w:szCs w:val="28"/>
        </w:rPr>
        <w:t xml:space="preserve"> СОШ «Формула Успеха». </w:t>
      </w:r>
      <w:r>
        <w:rPr>
          <w:highlight w:val="none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  <w:t xml:space="preserve">Прохорова Олеся Михайловна, учитель русского языка и литературы </w:t>
      </w:r>
      <w:r>
        <w:rPr>
          <w:rFonts w:ascii="Tinos" w:hAnsi="Tinos" w:cs="Tinos"/>
          <w:sz w:val="28"/>
          <w:szCs w:val="28"/>
        </w:rPr>
        <w:br/>
      </w:r>
      <w:r>
        <w:rPr>
          <w:rFonts w:ascii="Tinos" w:hAnsi="Tinos" w:cs="Tinos"/>
          <w:sz w:val="28"/>
          <w:szCs w:val="28"/>
        </w:rPr>
        <w:t xml:space="preserve">Новосадовской</w:t>
      </w:r>
      <w:r>
        <w:rPr>
          <w:rFonts w:ascii="Tinos" w:hAnsi="Tinos" w:cs="Tinos"/>
          <w:sz w:val="28"/>
          <w:szCs w:val="28"/>
        </w:rPr>
        <w:t xml:space="preserve"> СОШ «Территория Успеха» стала </w:t>
      </w:r>
      <w:r>
        <w:rPr>
          <w:rFonts w:ascii="Tinos" w:hAnsi="Tinos" w:cs="Tinos"/>
          <w:sz w:val="28"/>
          <w:szCs w:val="28"/>
        </w:rPr>
        <w:t xml:space="preserve">победителем регионального этапа Всероссийского конкурс</w:t>
      </w:r>
      <w:r>
        <w:rPr>
          <w:rFonts w:ascii="Tinos" w:hAnsi="Tinos" w:cs="Tinos"/>
          <w:sz w:val="28"/>
          <w:szCs w:val="28"/>
        </w:rPr>
        <w:t xml:space="preserve">а «Педагогический дебют – 2025»</w:t>
      </w:r>
      <w:r>
        <w:rPr>
          <w:rFonts w:ascii="Tinos" w:hAnsi="Tinos" w:cs="Tinos"/>
          <w:sz w:val="28"/>
          <w:szCs w:val="28"/>
          <w:highlight w:val="none"/>
        </w:rPr>
        <w:t xml:space="preserve">. </w:t>
      </w:r>
      <w:r>
        <w:rPr>
          <w:rFonts w:ascii="Tinos" w:hAnsi="Tinos" w:cs="Tinos"/>
          <w:sz w:val="28"/>
          <w:szCs w:val="28"/>
          <w:highlight w:val="none"/>
        </w:rPr>
        <w:t xml:space="preserve">И это лишь малая часть побед</w:t>
      </w:r>
      <w:r>
        <w:rPr>
          <w:rFonts w:ascii="Tinos" w:hAnsi="Tinos" w:cs="Tinos"/>
          <w:bCs/>
          <w:sz w:val="28"/>
          <w:szCs w:val="28"/>
        </w:rPr>
        <w:t xml:space="preserve">.</w:t>
      </w:r>
      <w:r>
        <w:rPr>
          <w:rFonts w:ascii="Tinos" w:hAnsi="Tinos" w:cs="Tinos"/>
          <w:sz w:val="28"/>
          <w:szCs w:val="28"/>
          <w:highlight w:val="none"/>
        </w:rPr>
      </w:r>
      <w:r/>
    </w:p>
    <w:p>
      <w:pPr>
        <w:ind w:firstLine="0"/>
        <w:jc w:val="both"/>
        <w:spacing w:line="240" w:lineRule="auto"/>
        <w:widowControl/>
      </w:pPr>
      <w:r>
        <w:rPr>
          <w:rFonts w:ascii="Tinos" w:hAnsi="Tinos" w:eastAsia="Calibri" w:cs="Tinos"/>
          <w:sz w:val="28"/>
          <w:szCs w:val="28"/>
          <w:lang w:eastAsia="en-US"/>
        </w:rPr>
        <w:t xml:space="preserve">На территории Белгородского муниципального округа на основании распоряжения Главы Белгородского района от 25 июня 2020 года была создана детско-юношеская спортивная школа. </w:t>
      </w:r>
      <w:r>
        <w:rPr>
          <w:rFonts w:ascii="Tinos" w:hAnsi="Tinos" w:eastAsia="Calibri" w:cs="Tinos"/>
          <w:sz w:val="28"/>
          <w:szCs w:val="28"/>
          <w:lang w:eastAsia="en-US"/>
        </w:rPr>
        <w:t xml:space="preserve">В настоящее время обучение в ней проходят </w:t>
      </w:r>
      <w:r>
        <w:rPr>
          <w:rFonts w:ascii="Tinos" w:hAnsi="Tinos" w:eastAsia="Calibri" w:cs="Tinos"/>
          <w:b/>
          <w:bCs/>
          <w:sz w:val="28"/>
          <w:szCs w:val="28"/>
          <w:lang w:eastAsia="en-US"/>
        </w:rPr>
        <w:t xml:space="preserve">2246</w:t>
      </w:r>
      <w:r>
        <w:rPr>
          <w:rFonts w:ascii="Tinos" w:hAnsi="Tinos" w:eastAsia="Calibri" w:cs="Tinos"/>
          <w:sz w:val="28"/>
          <w:szCs w:val="28"/>
          <w:lang w:eastAsia="en-US"/>
        </w:rPr>
        <w:t xml:space="preserve"> детей по </w:t>
      </w:r>
      <w:r>
        <w:rPr>
          <w:rFonts w:ascii="Tinos" w:hAnsi="Tinos" w:eastAsia="Calibri" w:cs="Tinos"/>
          <w:b/>
          <w:bCs/>
          <w:sz w:val="28"/>
          <w:szCs w:val="28"/>
          <w:lang w:eastAsia="en-US"/>
        </w:rPr>
        <w:t xml:space="preserve">15</w:t>
      </w:r>
      <w:r>
        <w:rPr>
          <w:rFonts w:ascii="Tinos" w:hAnsi="Tinos" w:eastAsia="Calibri" w:cs="Tinos"/>
          <w:sz w:val="28"/>
          <w:szCs w:val="28"/>
          <w:lang w:eastAsia="en-US"/>
        </w:rPr>
        <w:t xml:space="preserve"> видам спорта.</w:t>
      </w:r>
      <w:r/>
    </w:p>
    <w:p>
      <w:pPr>
        <w:ind w:firstLine="0"/>
        <w:jc w:val="both"/>
        <w:spacing w:line="240" w:lineRule="auto"/>
        <w:widowControl/>
      </w:pPr>
      <w:r>
        <w:rPr>
          <w:rFonts w:ascii="Tinos" w:hAnsi="Tinos" w:eastAsia="Calibri" w:cs="Tinos"/>
          <w:sz w:val="28"/>
          <w:szCs w:val="28"/>
          <w:lang w:eastAsia="en-US"/>
        </w:rPr>
        <w:t xml:space="preserve">За 2025 учебный год юные спортсмены показали высокие результаты: победителями и призёрами соревнований областного уровня стали </w:t>
      </w:r>
      <w:r>
        <w:rPr>
          <w:rFonts w:ascii="Tinos" w:hAnsi="Tinos" w:eastAsia="Calibri" w:cs="Tinos"/>
          <w:sz w:val="28"/>
          <w:szCs w:val="28"/>
          <w:lang w:eastAsia="en-US"/>
        </w:rPr>
        <w:br/>
        <w:t xml:space="preserve">3</w:t>
      </w:r>
      <w:r>
        <w:rPr>
          <w:rFonts w:ascii="Tinos" w:hAnsi="Tinos" w:eastAsia="Calibri" w:cs="Tinos"/>
          <w:b/>
          <w:bCs/>
          <w:sz w:val="28"/>
          <w:szCs w:val="28"/>
          <w:lang w:eastAsia="en-US"/>
        </w:rPr>
        <w:t xml:space="preserve">05</w:t>
      </w:r>
      <w:r>
        <w:rPr>
          <w:rFonts w:ascii="Tinos" w:hAnsi="Tinos" w:eastAsia="Calibri" w:cs="Tinos"/>
          <w:sz w:val="28"/>
          <w:szCs w:val="28"/>
          <w:lang w:eastAsia="en-US"/>
        </w:rPr>
        <w:t xml:space="preserve"> человек, всероссийского уровня – </w:t>
      </w:r>
      <w:r>
        <w:rPr>
          <w:rFonts w:ascii="Tinos" w:hAnsi="Tinos" w:eastAsia="Calibri" w:cs="Tinos"/>
          <w:b/>
          <w:bCs/>
          <w:sz w:val="28"/>
          <w:szCs w:val="28"/>
          <w:lang w:eastAsia="en-US"/>
        </w:rPr>
        <w:t xml:space="preserve">166 </w:t>
      </w:r>
      <w:r>
        <w:rPr>
          <w:rFonts w:ascii="Tinos" w:hAnsi="Tinos" w:eastAsia="Calibri" w:cs="Tinos"/>
          <w:sz w:val="28"/>
          <w:szCs w:val="28"/>
          <w:lang w:eastAsia="en-US"/>
        </w:rPr>
        <w:t xml:space="preserve">спортсменов. </w:t>
      </w:r>
      <w:r>
        <w:rPr>
          <w:rFonts w:ascii="Tinos" w:hAnsi="Tinos" w:eastAsia="Calibri" w:cs="Tinos"/>
          <w:sz w:val="28"/>
          <w:szCs w:val="28"/>
          <w:lang w:eastAsia="en-US"/>
        </w:rPr>
        <w:t xml:space="preserve">Более </w:t>
      </w:r>
      <w:r>
        <w:rPr>
          <w:rFonts w:ascii="Tinos" w:hAnsi="Tinos" w:eastAsia="Calibri" w:cs="Tinos"/>
          <w:b/>
          <w:bCs/>
          <w:sz w:val="28"/>
          <w:szCs w:val="28"/>
          <w:lang w:eastAsia="en-US"/>
        </w:rPr>
        <w:t xml:space="preserve">550</w:t>
      </w:r>
      <w:r>
        <w:rPr>
          <w:rFonts w:ascii="Tinos" w:hAnsi="Tinos" w:eastAsia="Calibri" w:cs="Tinos"/>
          <w:sz w:val="28"/>
          <w:szCs w:val="28"/>
          <w:lang w:eastAsia="en-US"/>
        </w:rPr>
        <w:t xml:space="preserve"> обучающихся выполнили массовые разряды, норматив перворазрядника </w:t>
      </w:r>
      <w:r>
        <w:rPr>
          <w:rFonts w:ascii="Tinos" w:hAnsi="Tinos" w:eastAsia="Calibri" w:cs="Tinos"/>
          <w:sz w:val="28"/>
          <w:szCs w:val="28"/>
          <w:lang w:eastAsia="en-US"/>
        </w:rPr>
        <w:t xml:space="preserve">–</w:t>
      </w:r>
      <w:r>
        <w:rPr>
          <w:rFonts w:ascii="Tinos" w:hAnsi="Tinos" w:eastAsia="Calibri" w:cs="Tinos"/>
          <w:sz w:val="28"/>
          <w:szCs w:val="28"/>
          <w:lang w:eastAsia="en-US"/>
        </w:rPr>
        <w:t xml:space="preserve"> </w:t>
      </w:r>
      <w:r>
        <w:rPr>
          <w:rFonts w:ascii="Tinos" w:hAnsi="Tinos" w:eastAsia="Calibri" w:cs="Tinos"/>
          <w:b/>
          <w:bCs/>
          <w:sz w:val="28"/>
          <w:szCs w:val="28"/>
          <w:lang w:eastAsia="en-US"/>
        </w:rPr>
        <w:t xml:space="preserve">15</w:t>
      </w:r>
      <w:r>
        <w:rPr>
          <w:rFonts w:ascii="Tinos" w:hAnsi="Tinos" w:eastAsia="Calibri" w:cs="Tinos"/>
          <w:sz w:val="28"/>
          <w:szCs w:val="28"/>
          <w:lang w:eastAsia="en-US"/>
        </w:rPr>
        <w:t xml:space="preserve"> человек, КМС (кандидатов в мастера спорта) – </w:t>
      </w:r>
      <w:r>
        <w:rPr>
          <w:rFonts w:ascii="Tinos" w:hAnsi="Tinos" w:eastAsia="Calibri" w:cs="Tinos"/>
          <w:b/>
          <w:bCs/>
          <w:sz w:val="28"/>
          <w:szCs w:val="28"/>
          <w:lang w:eastAsia="en-US"/>
        </w:rPr>
        <w:t xml:space="preserve">31</w:t>
      </w:r>
      <w:r>
        <w:rPr>
          <w:rFonts w:ascii="Tinos" w:hAnsi="Tinos" w:eastAsia="Calibri" w:cs="Tinos"/>
          <w:sz w:val="28"/>
          <w:szCs w:val="28"/>
          <w:lang w:eastAsia="en-US"/>
        </w:rPr>
        <w:t xml:space="preserve"> человек.</w:t>
      </w:r>
      <w:r>
        <w:rPr>
          <w:rFonts w:ascii="Tinos" w:hAnsi="Tinos" w:cs="Tinos"/>
          <w:sz w:val="28"/>
          <w:szCs w:val="28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bCs/>
          <w:sz w:val="28"/>
          <w:szCs w:val="28"/>
        </w:rPr>
        <w:t xml:space="preserve">В 2025 году на отдых и оздоровление в детские оздоровительные лагеря, расположенные за пределами Белгородской области были направлены </w:t>
      </w:r>
      <w:r>
        <w:rPr>
          <w:rFonts w:ascii="Tinos" w:hAnsi="Tinos" w:cs="Tinos"/>
          <w:b/>
          <w:bCs/>
          <w:sz w:val="28"/>
          <w:szCs w:val="28"/>
        </w:rPr>
        <w:t xml:space="preserve">4715 </w:t>
      </w:r>
      <w:r>
        <w:rPr>
          <w:rFonts w:ascii="Tinos" w:hAnsi="Tinos" w:cs="Tinos"/>
          <w:bCs/>
          <w:sz w:val="28"/>
          <w:szCs w:val="28"/>
        </w:rPr>
        <w:t xml:space="preserve">школьников. </w:t>
      </w:r>
      <w:r>
        <w:rPr>
          <w:rFonts w:ascii="Tinos" w:hAnsi="Tinos" w:cs="Tinos"/>
          <w:bCs/>
          <w:sz w:val="28"/>
          <w:szCs w:val="28"/>
        </w:rPr>
        <w:t xml:space="preserve">Наших детей приняли: Владимирская, Волгоградская, Пензенская, Ростовская, Рязанская области, Краснодарский и Ставропольский край, Республика Крым.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highlight w:val="none"/>
          <w:u w:val="single"/>
          <w:rtl w:val="0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b/>
          <w:bCs/>
          <w:color w:val="000000" w:themeColor="text1"/>
          <w:sz w:val="28"/>
          <w:szCs w:val="28"/>
          <w:highlight w:val="none"/>
          <w:u w:val="single"/>
        </w:rPr>
      </w:pPr>
      <w:r>
        <w:rPr>
          <w:rFonts w:ascii="Tinos" w:hAnsi="Tinos" w:eastAsia="Arial" w:cs="Tinos"/>
          <w:b/>
          <w:color w:val="000000" w:themeColor="text1"/>
          <w:sz w:val="28"/>
          <w:szCs w:val="28"/>
          <w:highlight w:val="none"/>
          <w:u w:val="single"/>
          <w:rtl w:val="0"/>
        </w:rPr>
      </w:r>
      <w:r>
        <w:rPr>
          <w:rFonts w:ascii="Tinos" w:hAnsi="Tinos" w:eastAsia="Arial" w:cs="Tinos"/>
          <w:b/>
          <w:color w:val="000000" w:themeColor="text1"/>
          <w:sz w:val="28"/>
          <w:szCs w:val="28"/>
          <w:highlight w:val="none"/>
          <w:u w:val="single"/>
          <w:rtl w:val="0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b/>
          <w:bCs/>
          <w:color w:val="000000" w:themeColor="text1"/>
          <w:sz w:val="28"/>
          <w:szCs w:val="28"/>
          <w:highlight w:val="none"/>
          <w:u w:val="single"/>
        </w:rPr>
      </w:pPr>
      <w:r>
        <w:rPr>
          <w:rFonts w:ascii="Tinos" w:hAnsi="Tinos" w:eastAsia="Arial" w:cs="Tinos"/>
          <w:b/>
          <w:color w:val="000000" w:themeColor="text1"/>
          <w:sz w:val="28"/>
          <w:szCs w:val="28"/>
          <w:u w:val="single"/>
          <w:rtl w:val="0"/>
        </w:rPr>
        <w:t xml:space="preserve">Здравоохранение</w:t>
      </w:r>
      <w:r>
        <w:rPr>
          <w:u w:val="single"/>
        </w:rPr>
      </w:r>
      <w:r/>
    </w:p>
    <w:p>
      <w:pPr>
        <w:ind w:left="0" w:right="0" w:firstLine="0"/>
        <w:spacing w:before="0" w:after="0" w:line="240" w:lineRule="auto"/>
        <w:rPr>
          <w:rFonts w:ascii="Tinos" w:hAnsi="Tinos" w:eastAsia="Roboto" w:cs="Tinos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none"/>
        </w:rPr>
      </w: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Roboto" w:cs="Tinos"/>
          <w:b/>
          <w:bCs/>
          <w:color w:val="000000"/>
          <w:sz w:val="28"/>
          <w:szCs w:val="28"/>
        </w:rPr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В целях совершенствования качества и доступности первичной медико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-санитарной помощи в Белгородской Центральной районной больнице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проведены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профилактические мероприятия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,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12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выездов «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Поезда здоровья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»,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организована работа передвижной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флюорографической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установки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, проведена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вакцинация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взрослого и детского населения,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реализованы мероприятия с целью выявления </w:t>
      </w:r>
      <w:r>
        <w:rPr>
          <w:rFonts w:ascii="Tinos" w:hAnsi="Tinos" w:eastAsia="Arial" w:cs="Tinos"/>
          <w:b/>
          <w:color w:val="000000" w:themeColor="text1"/>
          <w:sz w:val="28"/>
          <w:szCs w:val="28"/>
          <w:u w:val="none"/>
          <w:rtl w:val="0"/>
        </w:rPr>
        <w:t xml:space="preserve">ВИЧ-инфекции, вирусных гепатитов В и С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.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</w:rPr>
      </w:r>
      <w:r/>
    </w:p>
    <w:p>
      <w:pPr>
        <w:ind w:right="0"/>
        <w:jc w:val="both"/>
        <w:spacing w:before="0" w:after="0" w:line="240" w:lineRule="auto"/>
      </w:pPr>
      <w:r>
        <w:rPr>
          <w:rFonts w:ascii="Tinos" w:hAnsi="Tinos" w:cs="Tinos"/>
          <w:color w:val="000000" w:themeColor="text1"/>
          <w:u w:val="none"/>
          <w:rtl w:val="0"/>
        </w:rPr>
      </w:r>
      <w:r/>
    </w:p>
    <w:p>
      <w:p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Проведена большая работа по укомплектованию врачебными кадрами, средним медицинским персоналом и повышение профессиональной квалификации сотрудников.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</w:rPr>
      </w:r>
      <w:r/>
    </w:p>
    <w:p>
      <w:p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  <w:rtl w:val="0"/>
        </w:rPr>
      </w: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  <w:rtl w:val="0"/>
        </w:rPr>
      </w:r>
      <w:r/>
    </w:p>
    <w:p>
      <w:p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Также проведено укрепление материально-технической базы учреждений: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установлен цифровой маммограф в Новосадовской амбулатории,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закуплено </w:t>
      </w:r>
      <w:r>
        <w:rPr>
          <w:rFonts w:ascii="Tinos" w:hAnsi="Tinos" w:eastAsia="Arial" w:cs="Tinos"/>
          <w:b/>
          <w:bCs/>
          <w:color w:val="000000" w:themeColor="text1"/>
          <w:sz w:val="28"/>
          <w:szCs w:val="28"/>
          <w:u w:val="none"/>
          <w:rtl w:val="0"/>
        </w:rPr>
        <w:t xml:space="preserve">5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электрокардиграфов, </w:t>
      </w:r>
      <w:r>
        <w:rPr>
          <w:rFonts w:ascii="Tinos" w:hAnsi="Tinos" w:eastAsia="Arial" w:cs="Tinos"/>
          <w:b/>
          <w:bCs/>
          <w:color w:val="000000" w:themeColor="text1"/>
          <w:sz w:val="28"/>
          <w:szCs w:val="28"/>
          <w:u w:val="none"/>
          <w:rtl w:val="0"/>
        </w:rPr>
        <w:t xml:space="preserve">3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спирографа, </w:t>
      </w:r>
      <w:r>
        <w:rPr>
          <w:rFonts w:ascii="Tinos" w:hAnsi="Tinos" w:eastAsia="Arial" w:cs="Tinos"/>
          <w:b/>
          <w:bCs/>
          <w:color w:val="000000" w:themeColor="text1"/>
          <w:sz w:val="28"/>
          <w:szCs w:val="28"/>
          <w:u w:val="none"/>
          <w:rtl w:val="0"/>
        </w:rPr>
        <w:t xml:space="preserve">20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пульсоксиметров, </w:t>
      </w:r>
      <w:r>
        <w:rPr>
          <w:rFonts w:ascii="Tinos" w:hAnsi="Tinos" w:eastAsia="Arial" w:cs="Tinos"/>
          <w:b/>
          <w:bCs/>
          <w:color w:val="000000" w:themeColor="text1"/>
          <w:sz w:val="28"/>
          <w:szCs w:val="28"/>
          <w:u w:val="none"/>
          <w:rtl w:val="0"/>
        </w:rPr>
        <w:t xml:space="preserve">2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стоматологические установки на площадках Беловской и Бессоновской амбулатории, </w:t>
      </w:r>
      <w:r>
        <w:rPr>
          <w:rFonts w:ascii="Tinos" w:hAnsi="Tinos" w:eastAsia="Arial" w:cs="Tinos"/>
          <w:b/>
          <w:bCs/>
          <w:color w:val="000000" w:themeColor="text1"/>
          <w:sz w:val="28"/>
          <w:szCs w:val="28"/>
          <w:u w:val="none"/>
          <w:rtl w:val="0"/>
        </w:rPr>
        <w:t xml:space="preserve">2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 дерматоскопа, </w:t>
      </w:r>
      <w:r>
        <w:rPr>
          <w:rFonts w:ascii="Tinos" w:hAnsi="Tinos" w:eastAsia="Arial" w:cs="Tinos"/>
          <w:color w:val="000000" w:themeColor="text1"/>
          <w:sz w:val="28"/>
          <w:szCs w:val="28"/>
          <w:u w:val="none"/>
          <w:rtl w:val="0"/>
        </w:rPr>
        <w:t xml:space="preserve">электрохирургический аппарат «Азор».</w:t>
      </w: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</w:rPr>
      </w:r>
      <w:r/>
    </w:p>
    <w:p>
      <w:p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</w:rPr>
      </w: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</w:rPr>
      </w:r>
      <w:r/>
    </w:p>
    <w:p>
      <w:pPr>
        <w:ind w:right="0"/>
        <w:jc w:val="both"/>
        <w:spacing w:before="0" w:after="0" w:line="240" w:lineRule="auto"/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</w:rPr>
      </w:pP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  <w:rtl w:val="0"/>
        </w:rPr>
      </w:r>
      <w:r>
        <w:rPr>
          <w:rFonts w:ascii="Tinos" w:hAnsi="Tinos" w:eastAsia="Arial" w:cs="Tinos"/>
          <w:color w:val="000000" w:themeColor="text1"/>
          <w:sz w:val="28"/>
          <w:szCs w:val="28"/>
          <w:highlight w:val="none"/>
          <w:u w:val="none"/>
          <w:rtl w:val="0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/>
          <w:bCs w:val="0"/>
          <w:i w:val="0"/>
          <w:sz w:val="28"/>
          <w:szCs w:val="28"/>
          <w:highlight w:val="none"/>
          <w:u w:val="single"/>
        </w:rPr>
      </w:pP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single"/>
        </w:rPr>
        <w:t xml:space="preserve">В сфере строительства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single"/>
        </w:rPr>
      </w:r>
      <w:r/>
    </w:p>
    <w:p>
      <w:pPr>
        <w:ind w:left="0" w:firstLine="0"/>
        <w:jc w:val="both"/>
        <w:spacing w:line="240" w:lineRule="auto"/>
      </w:pP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В результате обстрелов со стороны сопредельного государства было повреждено 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1886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 жилых помещений. 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Восстановительные работы были завершены на 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1386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 жилых помещениях. В работе остаётся 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500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 объектов.</w:t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Cs w:val="0"/>
          <w:highlight w:val="none"/>
        </w:rPr>
      </w:pP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Сюда же хотелось бы добавить количество повреждённых автомобилей. Всего 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– 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962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 автомобиля.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 1236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 компенсаций выплачено на сумму 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257 537 821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 рублей.</w:t>
      </w:r>
      <w:r>
        <w:rPr>
          <w:rFonts w:ascii="Tinos" w:hAnsi="Tinos" w:cs="Tinos"/>
          <w:b w:val="0"/>
          <w:bCs w:val="0"/>
          <w:i w:val="0"/>
          <w:sz w:val="28"/>
          <w:szCs w:val="28"/>
          <w:u w:val="none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Несмотря на непростую оперативную обстановку главной стратегической целью социально-экономического развития, как и прежде, остаётся повышение качества жизни населения. Одним из основных направлений его развития является строительный кластер. 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На протяжении многих лет наш край является лидером в жилищном строительстве. Согласно программе жилищного строительства на 2025 год в округе введено в эксплуатацию 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314,78 тыс. кв. м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 жилья.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В текущем году завершилось строительство в рамках национального проекта 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«Образование» с участием государственной корпорации развития «ВЭБ.РФ» общеобразовательных школ на 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1500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 мест в мкр. Центральный посёлка Северный и на </w:t>
      </w: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none"/>
        </w:rPr>
        <w:t xml:space="preserve">1000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  <w:t xml:space="preserve"> мест в мкр. Наследие Дубовской территории, а также капитальный ремонт школ в Никольском и Новосадовом в рамках реализации программы «Модернизация школьных систем образования».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/>
          <w:bCs w:val="0"/>
          <w:i w:val="0"/>
          <w:sz w:val="28"/>
          <w:szCs w:val="28"/>
          <w:highlight w:val="none"/>
          <w:u w:val="single"/>
        </w:rPr>
      </w:pPr>
      <w:r>
        <w:rPr>
          <w:rFonts w:ascii="Tinos" w:hAnsi="Tinos" w:cs="Tinos"/>
          <w:b/>
          <w:bCs/>
          <w:i w:val="0"/>
          <w:sz w:val="28"/>
          <w:szCs w:val="28"/>
          <w:highlight w:val="none"/>
          <w:u w:val="single"/>
        </w:rPr>
        <w:t xml:space="preserve">В сфере ЖКХ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/>
          <w:bCs/>
          <w:i/>
          <w:sz w:val="28"/>
          <w:szCs w:val="28"/>
          <w:highlight w:val="none"/>
          <w:u w:val="none"/>
        </w:rPr>
      </w:pPr>
      <w:r>
        <w:rPr>
          <w:rFonts w:ascii="Tinos" w:hAnsi="Tinos" w:cs="Tinos"/>
          <w:b/>
          <w:bCs/>
          <w:i/>
          <w:iCs/>
          <w:sz w:val="28"/>
          <w:szCs w:val="28"/>
          <w:highlight w:val="none"/>
          <w:u w:val="none"/>
        </w:rPr>
        <w:t xml:space="preserve">Дорожные сети</w:t>
      </w:r>
      <w:r>
        <w:rPr>
          <w:rFonts w:ascii="Tinos" w:hAnsi="Tinos" w:cs="Tinos"/>
          <w:b/>
          <w:bCs/>
          <w:i/>
          <w:sz w:val="28"/>
          <w:szCs w:val="28"/>
          <w:u w:val="none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Развитие и приведение в надлежащее технико-эксплуатационное состояние улично-дорожной сети осуществляется в рамках реализации мероприятий, предусмотренных муниципальной программой 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«Совершенствование и развитие транспортной системы и дорожной сети на территории Белгородского муниципального округа Белгородской области»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. </w:t>
      </w:r>
      <w:r>
        <w:rPr>
          <w:rFonts w:ascii="Tinos" w:hAnsi="Tinos" w:cs="Tinos"/>
          <w:b w:val="0"/>
          <w:bCs w:val="0"/>
          <w:i w:val="0"/>
          <w:sz w:val="28"/>
          <w:szCs w:val="28"/>
          <w:u w:val="none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Так, в 2025 году были выполнены работы по ремонту (строительству) автомобильных дорог 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общего пользования местного значения в Дубовской, Пушкарской, Беловской, Комсомольской, Тавровской, Крутоложской и Хохловской сельских территориях, а также на территориях посёлков Стрелецкое, Майский, Новосадовый, Разумное и Северный, общей протяжённостью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67,642 км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.</w:t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В рамках выделения субсидии на капитальный ремонт и ремонт автомобильных дорог общего пользования местного значения в 2025 году выполнены работы по ремонту дорог общей протяжённостью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40,445 км.</w:t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В рамках реализации национального проекта «Безопасные качественные дороги» выполнены работы  по ремонту асфальтобетонного покрытия автомобильных дорог в мкр. Шишино-84 с нанесением дорожной разметки, что составляет 8,982 км.</w:t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/>
          <w:bCs/>
          <w:i/>
          <w:sz w:val="28"/>
          <w:szCs w:val="28"/>
          <w:highlight w:val="none"/>
          <w:u w:val="none"/>
        </w:rPr>
      </w:pPr>
      <w:r>
        <w:rPr>
          <w:rFonts w:ascii="Tinos" w:hAnsi="Tinos" w:cs="Tinos"/>
          <w:b/>
          <w:bCs/>
          <w:i/>
          <w:iCs/>
          <w:sz w:val="28"/>
          <w:szCs w:val="28"/>
          <w:highlight w:val="none"/>
          <w:u w:val="none"/>
        </w:rPr>
        <w:t xml:space="preserve">Благоустройство</w:t>
      </w:r>
      <w:r>
        <w:rPr>
          <w:rFonts w:ascii="Tinos" w:hAnsi="Tinos" w:cs="Tinos"/>
          <w:b/>
          <w:bCs/>
          <w:i/>
          <w:iCs/>
          <w:sz w:val="28"/>
          <w:szCs w:val="28"/>
          <w:highlight w:val="none"/>
          <w:u w:val="none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pP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В рамках реализации муниципальной программы «Формирование комфортной городской среды» за 2025 год выполнены работы по благоустройству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5-ти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 территорий на общую сумму </w:t>
      </w:r>
      <w:r>
        <w:rPr>
          <w:rFonts w:ascii="Tinos" w:hAnsi="Tinos" w:cs="Tinos"/>
          <w:b/>
          <w:bCs/>
          <w:i w:val="0"/>
          <w:iCs w:val="0"/>
          <w:sz w:val="28"/>
          <w:szCs w:val="28"/>
          <w:highlight w:val="none"/>
          <w:u w:val="none"/>
        </w:rPr>
        <w:t xml:space="preserve">156 776,60 тыс. рублей</w:t>
      </w:r>
      <w:r>
        <w:rPr>
          <w:rFonts w:ascii="Tinos" w:hAnsi="Tinos" w:cs="Tinos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. 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В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рамках реализации инициативного бюджетирования муниципального проекта «Решаем вместе»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выполнены работы на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9-ти</w:t>
      </w:r>
      <w:r>
        <w:rPr>
          <w:rFonts w:ascii="Tinos" w:hAnsi="Tinos" w:eastAsia="Tinos" w:cs="Tinos"/>
          <w:sz w:val="28"/>
          <w:szCs w:val="28"/>
          <w:highlight w:val="none"/>
        </w:rPr>
        <w:t xml:space="preserve"> объектах.</w:t>
      </w:r>
      <w:r>
        <w:rPr>
          <w:rFonts w:ascii="Tinos" w:hAnsi="Tinos" w:cs="Tinos"/>
          <w:b w:val="0"/>
          <w:bCs w:val="0"/>
          <w:i w:val="0"/>
          <w:sz w:val="28"/>
          <w:szCs w:val="28"/>
          <w:highlight w:val="none"/>
          <w:u w:val="none"/>
        </w:rPr>
      </w:r>
      <w:r/>
    </w:p>
    <w:p>
      <w:pPr>
        <w:pStyle w:val="938"/>
        <w:contextualSpacing/>
        <w:ind w:left="0" w:firstLine="0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nos" w:hAnsi="Tinos" w:cs="Tinos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вышеуказанных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мероприятий по благоустройству позволит обеспечить улучшение организационных и экономических условий, архитектурного облика, уровня санитарно-эпидемиологического </w:t>
        <w:br/>
        <w:t xml:space="preserve">и экологического благополучия жителей.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/>
    </w:p>
    <w:p>
      <w:pPr>
        <w:pStyle w:val="938"/>
        <w:contextualSpacing/>
        <w:ind w:left="0" w:firstLine="0"/>
        <w:jc w:val="both"/>
        <w:spacing w:line="240" w:lineRule="auto"/>
        <w:rPr>
          <w:rFonts w:ascii="Times New Roman" w:hAnsi="Times New Roman" w:eastAsia="Tinos" w:cs="Tinos"/>
          <w:b/>
          <w:bCs w:val="0"/>
          <w:i w:val="0"/>
          <w:color w:val="000000" w:themeColor="text1"/>
          <w:sz w:val="28"/>
          <w:szCs w:val="28"/>
          <w:highlight w:val="none"/>
          <w:u w:val="single"/>
        </w:rPr>
      </w:pPr>
      <w:r>
        <w:rPr>
          <w:rFonts w:ascii="Times New Roman" w:hAnsi="Times New Roman" w:eastAsia="Tinos" w:cs="Tinos"/>
          <w:b/>
          <w:bCs/>
          <w:i w:val="0"/>
          <w:iCs w:val="0"/>
          <w:color w:val="000000" w:themeColor="text1"/>
          <w:sz w:val="28"/>
          <w:szCs w:val="28"/>
          <w:highlight w:val="none"/>
          <w:u w:val="single"/>
        </w:rPr>
      </w:r>
      <w:r>
        <w:rPr>
          <w:rFonts w:ascii="Times New Roman" w:hAnsi="Times New Roman" w:eastAsia="Tinos" w:cs="Tinos"/>
          <w:b/>
          <w:bCs/>
          <w:i w:val="0"/>
          <w:iCs w:val="0"/>
          <w:color w:val="000000" w:themeColor="text1"/>
          <w:sz w:val="28"/>
          <w:szCs w:val="28"/>
          <w:highlight w:val="none"/>
          <w:u w:val="single"/>
        </w:rPr>
      </w:r>
      <w:r/>
    </w:p>
    <w:p>
      <w:pPr>
        <w:pStyle w:val="938"/>
        <w:contextualSpacing/>
        <w:ind w:left="0" w:firstLine="0"/>
        <w:jc w:val="both"/>
        <w:spacing w:line="240" w:lineRule="auto"/>
        <w:rPr>
          <w:rFonts w:ascii="Times New Roman" w:hAnsi="Times New Roman" w:eastAsia="Tinos" w:cs="Tinos"/>
          <w:b/>
          <w:bCs w:val="0"/>
          <w:i w:val="0"/>
          <w:color w:val="000000" w:themeColor="text1"/>
          <w:sz w:val="28"/>
          <w:szCs w:val="28"/>
          <w:highlight w:val="none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nos" w:cs="Tinos"/>
          <w:b/>
          <w:bCs/>
          <w:i w:val="0"/>
          <w:iCs w:val="0"/>
          <w:color w:val="000000" w:themeColor="text1"/>
          <w:sz w:val="28"/>
          <w:szCs w:val="28"/>
          <w:highlight w:val="none"/>
          <w:u w:val="single"/>
        </w:rPr>
        <w:t xml:space="preserve">Резервная генерация</w:t>
      </w:r>
      <w:r>
        <w:rPr>
          <w:rFonts w:ascii="Times New Roman" w:hAnsi="Times New Roman" w:cs="Times New Roman"/>
          <w:b/>
          <w:bCs w:val="0"/>
          <w:i w:val="0"/>
          <w:color w:val="000000" w:themeColor="text1"/>
          <w:sz w:val="28"/>
          <w:szCs w:val="28"/>
          <w:highlight w:val="none"/>
          <w:u w:val="single"/>
        </w:rPr>
      </w:r>
      <w:r/>
    </w:p>
    <w:p>
      <w:pPr>
        <w:pStyle w:val="938"/>
        <w:contextualSpacing/>
        <w:ind w:left="0" w:firstLine="0"/>
        <w:jc w:val="both"/>
        <w:spacing w:line="240" w:lineRule="auto"/>
      </w:pP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На территории Белгородского муниципального округа 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установлено </w:t>
      </w: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white"/>
        </w:rPr>
        <w:t xml:space="preserve">159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 резервных источников снабжения электрической энергией малой мощности для пунктов обогрева и объектов социальной сферы и резерва</w:t>
      </w:r>
      <w:r>
        <w:rPr>
          <w:rFonts w:ascii="Tinos" w:hAnsi="Tinos" w:eastAsia="Roboto" w:cs="Tinos"/>
          <w:color w:val="000000"/>
          <w:sz w:val="28"/>
          <w:szCs w:val="28"/>
          <w:highlight w:val="none"/>
        </w:rPr>
        <w:t xml:space="preserve">, </w:t>
      </w: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white"/>
        </w:rPr>
        <w:t xml:space="preserve">77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 РИСЭ для обеспечения электроснабжения многоквартирных домов</w:t>
      </w:r>
      <w:r>
        <w:t xml:space="preserve"> и </w:t>
      </w: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white"/>
        </w:rPr>
        <w:t xml:space="preserve">50 </w:t>
      </w:r>
      <w:r>
        <w:rPr>
          <w:rFonts w:ascii="Tinos" w:hAnsi="Tinos" w:eastAsia="Roboto" w:cs="Tinos"/>
          <w:b w:val="0"/>
          <w:bCs w:val="0"/>
          <w:color w:val="000000"/>
          <w:sz w:val="28"/>
          <w:szCs w:val="28"/>
          <w:highlight w:val="white"/>
        </w:rPr>
        <w:t xml:space="preserve">–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 для котельных МКД и социальных объектов.</w:t>
      </w:r>
      <w:r>
        <w:rPr>
          <w:rFonts w:ascii="Tinos" w:hAnsi="Tinos" w:cs="Tinos"/>
          <w:b/>
          <w:bCs w:val="0"/>
          <w:i w:val="0"/>
          <w:color w:val="000000" w:themeColor="text1"/>
          <w:sz w:val="28"/>
          <w:szCs w:val="28"/>
          <w:highlight w:val="none"/>
          <w:u w:val="single"/>
        </w:rPr>
      </w:r>
      <w:r/>
    </w:p>
    <w:p>
      <w:pPr>
        <w:pStyle w:val="938"/>
        <w:contextualSpacing/>
        <w:ind w:left="0" w:firstLine="0"/>
        <w:jc w:val="both"/>
        <w:spacing w:line="240" w:lineRule="auto"/>
      </w:pPr>
      <w:r>
        <w:rPr>
          <w:rFonts w:ascii="Tinos" w:hAnsi="Tinos" w:eastAsia="Tinos" w:cs="Tinos"/>
          <w:b/>
          <w:bCs w:val="0"/>
          <w:i w:val="0"/>
          <w:color w:val="000000" w:themeColor="text1"/>
          <w:sz w:val="28"/>
          <w:szCs w:val="28"/>
          <w:highlight w:val="none"/>
          <w:u w:val="single"/>
        </w:rPr>
      </w:r>
      <w:r>
        <w:rPr>
          <w:rFonts w:ascii="Tinos" w:hAnsi="Tinos" w:cs="Tinos"/>
          <w:b/>
          <w:bCs w:val="0"/>
          <w:i w:val="0"/>
          <w:color w:val="000000" w:themeColor="text1"/>
          <w:sz w:val="28"/>
          <w:szCs w:val="28"/>
          <w:highlight w:val="none"/>
          <w:u w:val="single"/>
        </w:rPr>
      </w:r>
      <w:r/>
    </w:p>
    <w:p>
      <w:pPr>
        <w:pStyle w:val="938"/>
        <w:contextualSpacing/>
        <w:ind w:left="0" w:firstLine="0"/>
        <w:jc w:val="both"/>
        <w:spacing w:line="240" w:lineRule="auto"/>
        <w:rPr>
          <w:rFonts w:ascii="Tinos" w:hAnsi="Tinos" w:eastAsia="Roboto" w:cs="Tinos"/>
          <w:b/>
          <w:bCs w:val="0"/>
          <w:i w:val="0"/>
          <w:color w:val="000000" w:themeColor="text1"/>
          <w:sz w:val="28"/>
          <w:szCs w:val="28"/>
          <w:highlight w:val="none"/>
          <w:u w:val="single"/>
        </w:rPr>
      </w:pPr>
      <w:r>
        <w:rPr>
          <w:rFonts w:ascii="Tinos" w:hAnsi="Tinos" w:eastAsia="Tinos" w:cs="Tinos"/>
          <w:b w:val="0"/>
          <w:bCs w:val="0"/>
          <w:i w:val="0"/>
          <w:iCs w:val="0"/>
          <w:color w:val="000000" w:themeColor="text1"/>
          <w:sz w:val="28"/>
          <w:szCs w:val="28"/>
          <w:highlight w:val="none"/>
          <w:u w:val="none"/>
        </w:rPr>
        <w:t xml:space="preserve">Также, </w:t>
      </w:r>
      <w:r>
        <w:rPr>
          <w:rFonts w:ascii="Tinos" w:hAnsi="Tinos" w:eastAsia="Roboto" w:cs="Tinos"/>
          <w:color w:val="000000"/>
          <w:sz w:val="28"/>
          <w:szCs w:val="28"/>
          <w:highlight w:val="none"/>
        </w:rPr>
        <w:t xml:space="preserve">в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 рамках повышения готовности к возможным чрезвычайным ситуациям, в 2025 году была проведена серия обучающих семинаров по правилам подключения и эксплуатации резервных источников генерации.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  <w:t xml:space="preserve">В сфере безопасности</w:t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/>
    </w:p>
    <w:p>
      <w:pPr>
        <w:contextualSpacing w:val="0"/>
        <w:ind w:firstLine="0"/>
        <w:jc w:val="both"/>
        <w:spacing w:line="240" w:lineRule="auto"/>
        <w:rPr>
          <w:rFonts w:ascii="Tinos" w:hAnsi="Tinos" w:cs="Tinos"/>
        </w:rPr>
        <w:suppressLineNumbers w:val="0"/>
      </w:pP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Вопрос безопасности населения у нас занимает ключевое место. </w:t>
      </w:r>
      <w:r>
        <w:rPr>
          <w:rFonts w:ascii="Tinos" w:hAnsi="Tinos" w:cs="Tinos"/>
          <w:bCs/>
          <w:sz w:val="28"/>
          <w:szCs w:val="28"/>
        </w:rPr>
        <w:t xml:space="preserve">В 2025 году </w:t>
      </w:r>
      <w:r>
        <w:rPr>
          <w:rFonts w:ascii="Tinos" w:hAnsi="Tinos" w:cs="Tinos"/>
          <w:b/>
          <w:bCs/>
          <w:sz w:val="28"/>
          <w:szCs w:val="28"/>
        </w:rPr>
        <w:t xml:space="preserve">45</w:t>
      </w:r>
      <w:r>
        <w:rPr>
          <w:rFonts w:ascii="Tinos" w:hAnsi="Tinos" w:cs="Tinos"/>
          <w:sz w:val="28"/>
          <w:szCs w:val="28"/>
        </w:rPr>
        <w:t xml:space="preserve"> модульных укрытий было установлено на территории Белгородского муниципального округа.</w:t>
      </w:r>
      <w:r>
        <w:rPr>
          <w:rFonts w:ascii="Tinos" w:hAnsi="Tinos" w:cs="Tinos"/>
        </w:rPr>
      </w:r>
      <w:r/>
    </w:p>
    <w:p>
      <w:pPr>
        <w:ind w:firstLine="0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nos" w:hAnsi="Tinos" w:cs="Tinos"/>
          <w:bCs/>
          <w:sz w:val="28"/>
          <w:szCs w:val="28"/>
        </w:rPr>
        <w:t xml:space="preserve">Также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территории Белгородского муниципального округа проводятся учебно-тренировочные мероприятия.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начала 2025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проведено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командно-штабных учений и тренировок.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 w:val="0"/>
        <w:ind w:firstLine="0"/>
        <w:jc w:val="both"/>
        <w:spacing w:line="240" w:lineRule="auto"/>
        <w:suppressLineNumbers w:val="0"/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Комиссия по делам несовершеннолетних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и защите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br/>
        <w:t xml:space="preserve">их прав определила в своей работе одну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из приоритетных задач – это реализация комплексного подхода в работе с семьями и детьми, находящимися в социально опасном положении.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Было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проведено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26 заседаний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с участием представителя прокуратуры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, в том числе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2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расширенных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в ходе которых рассмотрено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 486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административных материалов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,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а также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вопросы профилактической направленности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.</w:t>
      </w:r>
      <w:r/>
    </w:p>
    <w:p>
      <w:pPr>
        <w:contextualSpacing w:val="0"/>
        <w:ind w:firstLine="0"/>
        <w:jc w:val="both"/>
        <w:spacing w:before="0" w:after="0" w:line="240" w:lineRule="auto"/>
        <w:suppressLineNumbers w:val="0"/>
      </w:pP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В 202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5 году проведена индивидуальная межведомственная  профилактическая работа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auto"/>
          <w:sz w:val="28"/>
          <w:szCs w:val="28"/>
          <w:highlight w:val="white"/>
        </w:rPr>
        <w:t xml:space="preserve">153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white"/>
        </w:rPr>
        <w:t xml:space="preserve">несовершеннолетними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nos" w:hAnsi="Tinos" w:eastAsia="Tinos" w:cs="Tinos"/>
          <w:b/>
          <w:bCs/>
          <w:color w:val="auto"/>
          <w:sz w:val="28"/>
          <w:szCs w:val="28"/>
          <w:highlight w:val="white"/>
        </w:rPr>
        <w:t xml:space="preserve"> 79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white"/>
        </w:rPr>
        <w:t xml:space="preserve">семьями.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white"/>
        </w:rPr>
        <w:t xml:space="preserve"> Субъектами системы профилактики проведено </w:t>
      </w:r>
      <w:r>
        <w:rPr>
          <w:rFonts w:ascii="Tinos" w:hAnsi="Tinos" w:eastAsia="Tinos" w:cs="Tinos"/>
          <w:b/>
          <w:bCs/>
          <w:color w:val="auto"/>
          <w:sz w:val="28"/>
          <w:szCs w:val="28"/>
          <w:highlight w:val="white"/>
        </w:rPr>
        <w:t xml:space="preserve">563</w:t>
      </w:r>
      <w:r>
        <w:rPr>
          <w:rFonts w:ascii="Tinos" w:hAnsi="Tinos" w:eastAsia="Tinos" w:cs="Tinos"/>
          <w:bCs/>
          <w:color w:val="000000" w:themeColor="text1"/>
          <w:sz w:val="28"/>
          <w:szCs w:val="28"/>
          <w:highlight w:val="white"/>
        </w:rPr>
        <w:t xml:space="preserve"> межведомственных рейда, </w:t>
      </w:r>
      <w:r>
        <w:rPr>
          <w:rFonts w:ascii="Tinos" w:hAnsi="Tinos" w:eastAsia="Tinos" w:cs="Tinos"/>
          <w:bCs/>
          <w:color w:val="000000" w:themeColor="text1"/>
          <w:sz w:val="28"/>
          <w:szCs w:val="28"/>
          <w:highlight w:val="white"/>
        </w:rPr>
        <w:t xml:space="preserve">в том числе в местах массового пребывания молодёжи</w:t>
      </w:r>
      <w:r>
        <w:rPr>
          <w:rFonts w:ascii="Tinos" w:hAnsi="Tinos" w:eastAsia="Tinos" w:cs="Tinos"/>
          <w:color w:val="auto"/>
          <w:sz w:val="28"/>
          <w:szCs w:val="28"/>
          <w:highlight w:val="none"/>
        </w:rPr>
        <w:t xml:space="preserve">,</w:t>
      </w:r>
      <w:r>
        <w:rPr>
          <w:rFonts w:ascii="Tinos" w:hAnsi="Tinos" w:eastAsia="Tinos" w:cs="Tinos"/>
          <w:color w:val="ff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977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выездных проверок условий проживания несовершеннолетних, более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</w:rPr>
        <w:t xml:space="preserve">2 тысяч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  <w:t xml:space="preserve"> профилактических мероприятий.</w:t>
      </w:r>
      <w:r/>
    </w:p>
    <w:p>
      <w:pPr>
        <w:contextualSpacing w:val="0"/>
        <w:ind w:firstLine="708"/>
        <w:jc w:val="both"/>
        <w:spacing w:before="0" w:after="0" w:line="240" w:lineRule="auto"/>
        <w:suppressLineNumbers w:val="0"/>
      </w:pPr>
      <w:r>
        <w:rPr>
          <w:rFonts w:ascii="Tinos" w:hAnsi="Tinos" w:eastAsia="Tinos" w:cs="Tinos"/>
          <w:color w:val="auto"/>
          <w:sz w:val="28"/>
          <w:szCs w:val="28"/>
          <w:highlight w:val="none"/>
        </w:rPr>
      </w:r>
      <w:r>
        <w:rPr>
          <w:color w:val="auto"/>
          <w:highlight w:val="none"/>
        </w:rPr>
      </w:r>
      <w:r/>
    </w:p>
    <w:p>
      <w:pPr>
        <w:ind w:firstLine="0"/>
        <w:jc w:val="both"/>
        <w:spacing w:after="0" w:line="240" w:lineRule="auto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sz w:val="28"/>
          <w:szCs w:val="28"/>
        </w:rPr>
        <w:t xml:space="preserve">А</w:t>
      </w:r>
      <w:r>
        <w:rPr>
          <w:rFonts w:ascii="Tinos" w:hAnsi="Tinos" w:eastAsia="Tinos" w:cs="Tinos"/>
          <w:b w:val="0"/>
          <w:bCs w:val="0"/>
          <w:sz w:val="28"/>
          <w:szCs w:val="28"/>
        </w:rPr>
        <w:t xml:space="preserve">дминистративной комиссией</w:t>
      </w:r>
      <w:r>
        <w:rPr>
          <w:rFonts w:ascii="Tinos" w:hAnsi="Tinos" w:eastAsia="Tinos" w:cs="Tinos"/>
          <w:sz w:val="28"/>
          <w:szCs w:val="28"/>
        </w:rPr>
        <w:t xml:space="preserve"> Белгородского муниципального округа                  в 2025 году проведено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46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заседаний</w:t>
      </w:r>
      <w:r>
        <w:rPr>
          <w:rFonts w:ascii="Tinos" w:hAnsi="Tinos" w:eastAsia="Tinos" w:cs="Tinos"/>
          <w:sz w:val="28"/>
          <w:szCs w:val="28"/>
        </w:rPr>
        <w:t xml:space="preserve"> по рассмотрению протоколов</w:t>
      </w:r>
      <w:r>
        <w:rPr>
          <w:rFonts w:ascii="Tinos" w:hAnsi="Tinos" w:eastAsia="Tinos" w:cs="Tinos"/>
          <w:sz w:val="28"/>
          <w:szCs w:val="28"/>
        </w:rPr>
        <w:t xml:space="preserve">                             </w:t>
      </w:r>
      <w:r>
        <w:rPr>
          <w:rFonts w:ascii="Tinos" w:hAnsi="Tinos" w:eastAsia="Tinos" w:cs="Tinos"/>
          <w:sz w:val="28"/>
          <w:szCs w:val="28"/>
        </w:rPr>
        <w:t xml:space="preserve">об административных правонарушениях</w:t>
      </w:r>
      <w:r>
        <w:rPr>
          <w:rFonts w:ascii="Tinos" w:hAnsi="Tinos" w:eastAsia="Tinos" w:cs="Tinos"/>
          <w:sz w:val="28"/>
          <w:szCs w:val="28"/>
        </w:rPr>
        <w:t xml:space="preserve">. Всего </w:t>
      </w:r>
      <w:r>
        <w:rPr>
          <w:rFonts w:ascii="Tinos" w:hAnsi="Tinos" w:eastAsia="Tinos" w:cs="Tinos"/>
          <w:sz w:val="28"/>
          <w:szCs w:val="28"/>
        </w:rPr>
        <w:t xml:space="preserve">поступило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292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протокола</w:t>
      </w:r>
      <w:r>
        <w:rPr>
          <w:rFonts w:ascii="Tinos" w:hAnsi="Tinos" w:eastAsia="Tinos" w:cs="Tinos"/>
          <w:sz w:val="28"/>
          <w:szCs w:val="28"/>
        </w:rPr>
        <w:t xml:space="preserve">                                 </w:t>
      </w:r>
      <w:r>
        <w:rPr>
          <w:rFonts w:ascii="Tinos" w:hAnsi="Tinos" w:eastAsia="Tinos" w:cs="Tinos"/>
          <w:b w:val="0"/>
          <w:bCs w:val="0"/>
          <w:sz w:val="28"/>
          <w:szCs w:val="28"/>
        </w:rPr>
        <w:t xml:space="preserve">об административных правонарушения</w:t>
      </w:r>
      <w:r>
        <w:rPr>
          <w:rFonts w:ascii="Tinos" w:hAnsi="Tinos" w:eastAsia="Tinos" w:cs="Tinos"/>
          <w:b w:val="0"/>
          <w:bCs w:val="0"/>
          <w:sz w:val="28"/>
          <w:szCs w:val="28"/>
        </w:rPr>
        <w:t xml:space="preserve">х.</w:t>
      </w:r>
      <w:r/>
    </w:p>
    <w:p>
      <w:pPr>
        <w:ind w:left="0" w:right="0" w:firstLine="0"/>
        <w:jc w:val="both"/>
        <w:spacing w:after="0" w:line="240" w:lineRule="auto"/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line="240" w:lineRule="auto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  <w:t xml:space="preserve">Наложено штрафов на общую сумму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531,00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тыс. руб</w:t>
      </w:r>
      <w:r>
        <w:rPr>
          <w:rFonts w:ascii="Tinos" w:hAnsi="Tinos" w:eastAsia="Tinos" w:cs="Tinos"/>
          <w:sz w:val="28"/>
          <w:szCs w:val="28"/>
        </w:rPr>
        <w:t xml:space="preserve">. </w:t>
      </w:r>
      <w:r>
        <w:rPr>
          <w:rFonts w:ascii="Tinos" w:hAnsi="Tinos" w:eastAsia="Tinos" w:cs="Tinos"/>
          <w:sz w:val="28"/>
          <w:szCs w:val="28"/>
        </w:rPr>
        <w:t xml:space="preserve">Взыскано штрафов на общую сумму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353,70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тыс. руб.</w:t>
      </w:r>
      <w:r>
        <w:rPr>
          <w:rFonts w:ascii="Tinos" w:hAnsi="Tinos" w:eastAsia="Tinos" w:cs="Tinos"/>
          <w:sz w:val="28"/>
          <w:szCs w:val="28"/>
        </w:rPr>
        <w:t xml:space="preserve"> </w:t>
        <w:tab/>
      </w:r>
      <w:r/>
    </w:p>
    <w:p>
      <w:pPr>
        <w:ind w:left="0" w:right="0" w:firstLine="0"/>
        <w:jc w:val="both"/>
        <w:spacing w:after="0" w:line="240" w:lineRule="auto"/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/>
    </w:p>
    <w:p>
      <w:pPr>
        <w:ind w:left="-15" w:firstLine="0"/>
        <w:jc w:val="both"/>
        <w:spacing w:after="0" w:line="240" w:lineRule="auto"/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</w:rPr>
      </w:r>
      <w:r>
        <w:rPr>
          <w:rFonts w:ascii="Tinos" w:hAnsi="Tinos" w:eastAsia="Tinos" w:cs="Tinos"/>
          <w:sz w:val="28"/>
          <w:szCs w:val="28"/>
        </w:rPr>
        <w:t xml:space="preserve">Сотрудниками полиции за нарушение тишины и покоя граждан в ночное время составлено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60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</w:t>
      </w:r>
      <w:r>
        <w:rPr>
          <w:rFonts w:ascii="Tinos" w:hAnsi="Tinos" w:eastAsia="Tinos" w:cs="Tinos"/>
          <w:b w:val="0"/>
          <w:bCs w:val="0"/>
          <w:sz w:val="28"/>
          <w:szCs w:val="28"/>
        </w:rPr>
        <w:t xml:space="preserve">протоколов</w:t>
      </w:r>
      <w:r>
        <w:rPr>
          <w:rFonts w:ascii="Tinos" w:hAnsi="Tinos" w:eastAsia="Tinos" w:cs="Tinos"/>
          <w:sz w:val="28"/>
          <w:szCs w:val="28"/>
        </w:rPr>
        <w:t xml:space="preserve">. </w:t>
      </w:r>
      <w:r/>
    </w:p>
    <w:p>
      <w:pPr>
        <w:ind w:left="-15" w:firstLine="0"/>
        <w:jc w:val="both"/>
        <w:spacing w:after="0" w:line="240" w:lineRule="auto"/>
        <w:rPr>
          <w:rFonts w:ascii="Tinos" w:hAnsi="Tinos" w:eastAsia="Tinos" w:cs="Tinos"/>
          <w:b w:val="0"/>
          <w:bCs w:val="0"/>
          <w:color w:val="auto"/>
          <w:highlight w:val="none"/>
          <w:u w:val="singl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/>
    </w:p>
    <w:p>
      <w:pPr>
        <w:pStyle w:val="938"/>
        <w:contextualSpacing/>
        <w:ind w:left="0" w:firstLine="0"/>
        <w:jc w:val="both"/>
        <w:spacing w:line="240" w:lineRule="auto"/>
        <w:rPr>
          <w:rFonts w:ascii="Times New Roman" w:hAnsi="Times New Roman" w:eastAsia="Tinos" w:cs="Tinos"/>
          <w:b/>
          <w:bCs/>
          <w:color w:val="000000" w:themeColor="text1"/>
          <w:sz w:val="28"/>
          <w:szCs w:val="28"/>
          <w:highlight w:val="none"/>
          <w:u w:val="single"/>
        </w:rPr>
      </w:pPr>
      <w:r>
        <w:rPr>
          <w:rFonts w:ascii="Times New Roman" w:hAnsi="Times New Roman" w:eastAsia="Tinos" w:cs="Tinos"/>
          <w:b/>
          <w:bCs/>
          <w:color w:val="000000" w:themeColor="text1"/>
          <w:sz w:val="28"/>
          <w:szCs w:val="28"/>
          <w:highlight w:val="none"/>
          <w:u w:val="single"/>
        </w:rPr>
        <w:t xml:space="preserve">В сфере работы с институтами гражданского общества и поддержке местных инициатив:</w:t>
      </w:r>
      <w:r>
        <w:rPr>
          <w:rFonts w:ascii="Times New Roman" w:hAnsi="Times New Roman" w:eastAsia="Tinos" w:cs="Tinos"/>
          <w:b/>
          <w:bCs/>
          <w:color w:val="000000" w:themeColor="text1"/>
          <w:sz w:val="28"/>
          <w:szCs w:val="28"/>
          <w:highlight w:val="none"/>
          <w:u w:val="single"/>
        </w:rPr>
      </w:r>
      <w:r/>
    </w:p>
    <w:p>
      <w:pPr>
        <w:ind w:firstLine="0"/>
        <w:jc w:val="both"/>
        <w:spacing w:line="240" w:lineRule="auto"/>
      </w:pPr>
      <w:r>
        <w:rPr>
          <w:rFonts w:ascii="Tinos" w:hAnsi="Tinos" w:cs="Tinos"/>
          <w:color w:val="000000" w:themeColor="text1"/>
          <w:sz w:val="28"/>
          <w:szCs w:val="28"/>
          <w:highlight w:val="none"/>
        </w:rPr>
        <w:t xml:space="preserve">Н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  <w:t xml:space="preserve">а территории Белгородского муниципального округа </w:t>
      </w:r>
      <w:r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  <w:t xml:space="preserve">зарегистрировано </w:t>
      </w:r>
      <w:r>
        <w:rPr>
          <w:rFonts w:ascii="Tinos" w:hAnsi="Tinos" w:cs="Tinos"/>
          <w:b/>
          <w:color w:val="000000" w:themeColor="text1"/>
          <w:sz w:val="28"/>
          <w:szCs w:val="28"/>
          <w:highlight w:val="white"/>
        </w:rPr>
        <w:t xml:space="preserve">118 НКО</w:t>
      </w:r>
      <w:r>
        <w:rPr>
          <w:rFonts w:ascii="Tinos" w:hAnsi="Tinos" w:cs="Tinos"/>
          <w:b/>
          <w:color w:val="000000" w:themeColor="text1"/>
          <w:sz w:val="28"/>
          <w:szCs w:val="28"/>
          <w:highlight w:val="none"/>
        </w:rPr>
        <w:t xml:space="preserve">.</w:t>
      </w:r>
      <w:r/>
    </w:p>
    <w:p>
      <w:pPr>
        <w:ind w:left="0" w:right="0" w:firstLine="0"/>
        <w:jc w:val="both"/>
        <w:spacing w:after="0" w:line="240" w:lineRule="auto"/>
        <w:widowControl w:val="off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Всего победителями в конкурсах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Фонда Президентских Грантов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2025 году стали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общая сумма поддержки составила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nos" w:hAnsi="Tinos" w:cs="Tinos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4 615 176,50 руб.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after="0" w:line="240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firstLine="0"/>
        <w:jc w:val="both"/>
        <w:spacing w:after="0" w:line="240" w:lineRule="auto"/>
        <w:widowControl w:val="off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  <w:t xml:space="preserve">Три </w:t>
      </w:r>
      <w:r>
        <w:rPr>
          <w:rFonts w:ascii="Tinos" w:hAnsi="Tinos" w:cs="Tinos"/>
          <w:b w:val="0"/>
          <w:bCs w:val="0"/>
          <w:sz w:val="28"/>
          <w:szCs w:val="28"/>
        </w:rPr>
        <w:t xml:space="preserve">проекта</w:t>
      </w:r>
      <w:r>
        <w:rPr>
          <w:rFonts w:ascii="Tinos" w:hAnsi="Tinos" w:cs="Tinos"/>
          <w:sz w:val="28"/>
          <w:szCs w:val="28"/>
        </w:rPr>
        <w:t xml:space="preserve"> Белгородского муниципального округа стали победителями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первого конкурса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Президент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ского фонда культурных инициатив</w:t>
      </w:r>
      <w:r>
        <w:rPr>
          <w:b w:val="0"/>
          <w:bCs w:val="0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2025 года</w:t>
      </w:r>
      <w:r>
        <w:rPr>
          <w:rFonts w:ascii="Tinos" w:hAnsi="Tinos" w:cs="Tinos"/>
          <w:sz w:val="28"/>
          <w:szCs w:val="28"/>
        </w:rPr>
        <w:t xml:space="preserve"> на общую сумму </w:t>
      </w:r>
      <w:r>
        <w:rPr>
          <w:rFonts w:ascii="Tinos" w:hAnsi="Tinos" w:cs="Tinos"/>
          <w:b/>
          <w:sz w:val="28"/>
          <w:szCs w:val="28"/>
        </w:rPr>
        <w:t xml:space="preserve">1</w:t>
      </w:r>
      <w:r>
        <w:rPr>
          <w:rFonts w:ascii="Tinos" w:hAnsi="Tinos" w:cs="Tinos"/>
          <w:b/>
          <w:sz w:val="28"/>
          <w:szCs w:val="28"/>
        </w:rPr>
        <w:t xml:space="preserve"> </w:t>
      </w:r>
      <w:r>
        <w:rPr>
          <w:rFonts w:ascii="Tinos" w:hAnsi="Tinos" w:cs="Tinos"/>
          <w:b/>
          <w:sz w:val="28"/>
          <w:szCs w:val="28"/>
        </w:rPr>
        <w:t xml:space="preserve">780 913,16</w:t>
      </w:r>
      <w:r>
        <w:rPr>
          <w:rFonts w:ascii="Tinos" w:hAnsi="Tinos" w:cs="Tinos"/>
          <w:b/>
          <w:sz w:val="28"/>
          <w:szCs w:val="28"/>
        </w:rPr>
        <w:t xml:space="preserve"> рублей.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Четыре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</w:t>
      </w:r>
      <w:r>
        <w:rPr>
          <w:rFonts w:ascii="Times New Roman" w:hAnsi="Times New Roman" w:cs="Times New Roman"/>
          <w:sz w:val="28"/>
          <w:szCs w:val="28"/>
        </w:rPr>
        <w:t xml:space="preserve">а стали победителями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второго конкурса 2025 года Президент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ского фонда культурных инициатив.</w:t>
      </w:r>
      <w:r>
        <w:rPr>
          <w:rFonts w:ascii="Times New Roman" w:hAnsi="Times New Roman" w:cs="Times New Roman"/>
          <w:sz w:val="28"/>
          <w:szCs w:val="28"/>
        </w:rPr>
        <w:t xml:space="preserve"> Сумма поддержки составила –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2 771 163,16 руб.</w:t>
      </w:r>
      <w:r>
        <w:rPr>
          <w:rFonts w:ascii="Tinos" w:hAnsi="Tinos" w:cs="Tinos"/>
          <w:b/>
          <w:bCs/>
          <w:sz w:val="28"/>
          <w:szCs w:val="28"/>
        </w:rPr>
      </w:r>
      <w:r/>
    </w:p>
    <w:p>
      <w:pPr>
        <w:jc w:val="both"/>
        <w:spacing w:after="0" w:line="240" w:lineRule="auto"/>
        <w:widowControl w:val="off"/>
      </w:pP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/>
    </w:p>
    <w:p>
      <w:pPr>
        <w:jc w:val="both"/>
        <w:spacing w:after="0" w:line="240" w:lineRule="auto"/>
        <w:widowControl w:val="off"/>
      </w:pPr>
      <w:r>
        <w:rPr>
          <w:rFonts w:ascii="Tinos" w:hAnsi="Tinos" w:eastAsia="Tinos" w:cs="Tinos"/>
          <w:b w:val="0"/>
          <w:bCs w:val="0"/>
          <w:sz w:val="28"/>
          <w:szCs w:val="28"/>
        </w:rPr>
        <w:t xml:space="preserve">Общая сумма поддержки НКО в 2025 году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 14 297 464,70 руб.</w:t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/>
    </w:p>
    <w:p>
      <w:pPr>
        <w:jc w:val="left"/>
        <w:spacing w:after="0" w:line="240" w:lineRule="auto"/>
        <w:widowControl w:val="off"/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firstLine="0"/>
        <w:jc w:val="both"/>
        <w:spacing w:after="0" w:line="240" w:lineRule="auto"/>
      </w:pPr>
      <w:r>
        <w:rPr>
          <w:rStyle w:val="940"/>
          <w:rFonts w:ascii="Tinos" w:hAnsi="Tinos" w:eastAsia="Tinos" w:cs="Tinos"/>
          <w:sz w:val="28"/>
          <w:szCs w:val="28"/>
        </w:rPr>
        <w:t xml:space="preserve">На территории Белгородского муниципального округа для поддержки и развития деятельности неком</w:t>
      </w:r>
      <w:r>
        <w:rPr>
          <w:rStyle w:val="940"/>
          <w:rFonts w:ascii="Tinos" w:hAnsi="Tinos" w:eastAsia="Tinos" w:cs="Tinos"/>
          <w:sz w:val="28"/>
          <w:szCs w:val="28"/>
        </w:rPr>
        <w:t xml:space="preserve">мерческих организаций создан м</w:t>
      </w:r>
      <w:r>
        <w:rPr>
          <w:rStyle w:val="940"/>
          <w:rFonts w:ascii="Tinos" w:hAnsi="Tinos" w:eastAsia="Tinos" w:cs="Tinos"/>
          <w:sz w:val="28"/>
          <w:szCs w:val="28"/>
        </w:rPr>
        <w:t xml:space="preserve">униципальный </w:t>
      </w:r>
      <w:r>
        <w:rPr>
          <w:rStyle w:val="940"/>
          <w:rFonts w:ascii="Tinos" w:hAnsi="Tinos" w:eastAsia="Tinos" w:cs="Tinos"/>
          <w:b/>
          <w:bCs/>
          <w:sz w:val="28"/>
          <w:szCs w:val="28"/>
        </w:rPr>
        <w:t xml:space="preserve">Рес</w:t>
      </w:r>
      <w:r>
        <w:rPr>
          <w:rStyle w:val="940"/>
          <w:rFonts w:ascii="Tinos" w:hAnsi="Tinos" w:eastAsia="Tinos" w:cs="Tinos"/>
          <w:b/>
          <w:bCs/>
          <w:sz w:val="28"/>
          <w:szCs w:val="28"/>
        </w:rPr>
        <w:t xml:space="preserve">урсный центр по развитию некоммерческого сектора</w:t>
      </w:r>
      <w:r>
        <w:rPr>
          <w:rStyle w:val="940"/>
          <w:rFonts w:ascii="Tinos" w:hAnsi="Tinos" w:eastAsia="Tinos" w:cs="Tinos"/>
          <w:sz w:val="28"/>
          <w:szCs w:val="28"/>
        </w:rPr>
        <w:t xml:space="preserve">.</w:t>
      </w:r>
      <w:r>
        <w:rPr>
          <w:rStyle w:val="940"/>
          <w:rFonts w:ascii="Tinos" w:hAnsi="Tinos" w:eastAsia="Tinos" w:cs="Tinos"/>
          <w:sz w:val="28"/>
          <w:szCs w:val="28"/>
        </w:rPr>
        <w:t xml:space="preserve"> </w:t>
      </w:r>
      <w:r>
        <w:rPr>
          <w:rStyle w:val="940"/>
          <w:rFonts w:ascii="Tinos" w:hAnsi="Tinos" w:eastAsia="Tinos" w:cs="Tinos"/>
          <w:sz w:val="28"/>
          <w:szCs w:val="28"/>
        </w:rPr>
        <w:t xml:space="preserve">Руководит им Сергей Назаров, исполнительный директор Ассоциации «Драйвер Роста». По его инициативе на территории округа создан и активно работает Общественный совет по р</w:t>
      </w:r>
      <w:r>
        <w:rPr>
          <w:rStyle w:val="940"/>
          <w:rFonts w:ascii="Tinos" w:hAnsi="Tinos" w:eastAsia="Tinos" w:cs="Tinos"/>
          <w:sz w:val="28"/>
          <w:szCs w:val="28"/>
        </w:rPr>
        <w:t xml:space="preserve">азвитию некоммерческого сектора.</w:t>
      </w:r>
      <w:r>
        <w:rPr>
          <w:rFonts w:ascii="Tinos" w:hAnsi="Tinos" w:cs="Tinos"/>
          <w:sz w:val="24"/>
          <w:szCs w:val="24"/>
        </w:rPr>
      </w:r>
      <w:r/>
    </w:p>
    <w:p>
      <w:pPr>
        <w:ind w:firstLine="0"/>
        <w:jc w:val="both"/>
        <w:spacing w:after="0" w:line="240" w:lineRule="auto"/>
        <w:rPr>
          <w:rFonts w:ascii="Tinos" w:hAnsi="Tinos" w:cs="Tinos"/>
          <w:sz w:val="28"/>
          <w:szCs w:val="28"/>
        </w:rPr>
      </w:pPr>
      <w:r>
        <w:rPr>
          <w:rStyle w:val="940"/>
          <w:rFonts w:ascii="Tinos" w:hAnsi="Tinos" w:eastAsia="Tinos" w:cs="Tinos"/>
          <w:sz w:val="28"/>
          <w:szCs w:val="28"/>
          <w:highlight w:val="none"/>
        </w:rPr>
      </w:r>
      <w:r>
        <w:rPr>
          <w:rStyle w:val="940"/>
          <w:rFonts w:ascii="Tinos" w:hAnsi="Tinos" w:eastAsia="Tinos" w:cs="Tinos"/>
          <w:sz w:val="28"/>
          <w:szCs w:val="28"/>
          <w:highlight w:val="none"/>
        </w:rPr>
      </w:r>
      <w:r/>
    </w:p>
    <w:p>
      <w:pPr>
        <w:ind w:firstLine="0"/>
        <w:jc w:val="both"/>
        <w:spacing w:line="240" w:lineRule="auto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cs="Tinos"/>
          <w:sz w:val="28"/>
          <w:szCs w:val="28"/>
          <w:highlight w:val="none"/>
        </w:rPr>
        <w:t xml:space="preserve">На территории округа зарегистрировано </w:t>
      </w: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225</w:t>
      </w:r>
      <w:r>
        <w:rPr>
          <w:rFonts w:ascii="Tinos" w:hAnsi="Tinos" w:cs="Tinos"/>
          <w:sz w:val="28"/>
          <w:szCs w:val="28"/>
          <w:highlight w:val="none"/>
        </w:rPr>
        <w:t xml:space="preserve"> ТОС, из них </w:t>
      </w: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214</w:t>
      </w:r>
      <w:r>
        <w:rPr>
          <w:rFonts w:ascii="Tinos" w:hAnsi="Tinos" w:cs="Tinos"/>
          <w:sz w:val="28"/>
          <w:szCs w:val="28"/>
          <w:highlight w:val="none"/>
        </w:rPr>
        <w:t xml:space="preserve"> функционирует в обычном режиме, </w:t>
      </w: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11</w:t>
      </w:r>
      <w:r>
        <w:rPr>
          <w:rFonts w:ascii="Tinos" w:hAnsi="Tinos" w:cs="Tinos"/>
          <w:sz w:val="28"/>
          <w:szCs w:val="28"/>
          <w:highlight w:val="none"/>
        </w:rPr>
        <w:t xml:space="preserve"> находятся в зоне ЧС. </w:t>
      </w: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Два</w:t>
      </w:r>
      <w:r>
        <w:rPr>
          <w:rFonts w:ascii="Tinos" w:hAnsi="Tinos" w:cs="Tinos"/>
          <w:sz w:val="28"/>
          <w:szCs w:val="28"/>
          <w:highlight w:val="white"/>
        </w:rPr>
        <w:t xml:space="preserve"> ТОС имеют статус юридического лица</w:t>
      </w:r>
      <w:r>
        <w:rPr>
          <w:rFonts w:ascii="Tinos" w:hAnsi="Tinos" w:cs="Tinos"/>
          <w:sz w:val="28"/>
          <w:szCs w:val="28"/>
          <w:highlight w:val="none"/>
        </w:rPr>
        <w:t xml:space="preserve">.</w:t>
      </w:r>
      <w:r/>
    </w:p>
    <w:p>
      <w:pPr>
        <w:ind w:firstLine="0"/>
        <w:jc w:val="both"/>
        <w:spacing w:line="240" w:lineRule="auto"/>
        <w:rPr>
          <w:rFonts w:ascii="Tinos" w:hAnsi="Tinos" w:cs="Tinos"/>
          <w:sz w:val="28"/>
          <w:szCs w:val="28"/>
          <w:highlight w:val="white"/>
        </w:rPr>
      </w:pPr>
      <w:r>
        <w:rPr>
          <w:rFonts w:ascii="Tinos" w:hAnsi="Tinos" w:cs="Tinos"/>
          <w:sz w:val="28"/>
          <w:szCs w:val="28"/>
          <w:highlight w:val="white"/>
        </w:rPr>
        <w:t xml:space="preserve">Размер субсидии, выделяемой на поддержку ТОС для реализации социально значимых проектов, составляет </w:t>
      </w:r>
      <w:r>
        <w:rPr>
          <w:rFonts w:ascii="Tinos" w:hAnsi="Tinos" w:cs="Tinos"/>
          <w:b/>
          <w:sz w:val="28"/>
          <w:szCs w:val="28"/>
          <w:highlight w:val="white"/>
        </w:rPr>
        <w:t xml:space="preserve">5 400 000,00 рублей. </w:t>
      </w:r>
      <w:r>
        <w:rPr>
          <w:rFonts w:ascii="Tinos" w:hAnsi="Tinos" w:cs="Tinos"/>
          <w:sz w:val="28"/>
          <w:szCs w:val="28"/>
          <w:highlight w:val="white"/>
        </w:rPr>
        <w:t xml:space="preserve">Было подано</w:t>
      </w:r>
      <w:r>
        <w:rPr>
          <w:rFonts w:ascii="Tinos" w:hAnsi="Tinos" w:cs="Tinos"/>
          <w:b/>
          <w:bCs/>
          <w:sz w:val="28"/>
          <w:szCs w:val="28"/>
          <w:highlight w:val="white"/>
        </w:rPr>
        <w:t xml:space="preserve"> 56</w:t>
      </w:r>
      <w:r>
        <w:rPr>
          <w:rFonts w:ascii="Tinos" w:hAnsi="Tinos" w:cs="Tinos"/>
          <w:sz w:val="28"/>
          <w:szCs w:val="28"/>
          <w:highlight w:val="white"/>
        </w:rPr>
        <w:t xml:space="preserve"> заявок. Общая запрашиваемая сумма поданных заявок свыше </w:t>
      </w:r>
      <w:r>
        <w:rPr>
          <w:rFonts w:ascii="Tinos" w:hAnsi="Tinos" w:cs="Tinos"/>
          <w:b/>
          <w:sz w:val="28"/>
          <w:szCs w:val="28"/>
          <w:highlight w:val="none"/>
        </w:rPr>
        <w:t xml:space="preserve">3</w:t>
      </w:r>
      <w:r>
        <w:rPr>
          <w:rFonts w:ascii="Tinos" w:hAnsi="Tinos" w:cs="Tinos"/>
          <w:b/>
          <w:sz w:val="28"/>
          <w:szCs w:val="28"/>
          <w:highlight w:val="none"/>
        </w:rPr>
        <w:t xml:space="preserve">4</w:t>
      </w:r>
      <w:r>
        <w:rPr>
          <w:rFonts w:ascii="Tinos" w:hAnsi="Tinos" w:cs="Tinos"/>
          <w:b/>
          <w:sz w:val="28"/>
          <w:szCs w:val="28"/>
          <w:highlight w:val="white"/>
        </w:rPr>
        <w:t xml:space="preserve"> млн рублей.</w:t>
      </w:r>
      <w:r>
        <w:t xml:space="preserve"> </w:t>
      </w:r>
      <w:r>
        <w:rPr>
          <w:rFonts w:ascii="Tinos" w:hAnsi="Tinos" w:cs="Tinos"/>
          <w:sz w:val="28"/>
          <w:szCs w:val="28"/>
        </w:rPr>
        <w:t xml:space="preserve">Количество поддержанных проектов ТОС</w:t>
      </w:r>
      <w:r>
        <w:rPr>
          <w:rFonts w:ascii="Tinos" w:hAnsi="Tinos" w:cs="Tinos"/>
          <w:sz w:val="28"/>
          <w:szCs w:val="28"/>
        </w:rPr>
        <w:t xml:space="preserve"> по итогам конкурса</w:t>
      </w:r>
      <w:r>
        <w:rPr>
          <w:rFonts w:ascii="Tinos" w:hAnsi="Tinos" w:cs="Tinos"/>
          <w:sz w:val="28"/>
          <w:szCs w:val="28"/>
        </w:rPr>
        <w:t xml:space="preserve"> – </w:t>
      </w:r>
      <w:r>
        <w:rPr>
          <w:rFonts w:ascii="Tinos" w:hAnsi="Tinos" w:cs="Tinos"/>
          <w:b/>
          <w:sz w:val="28"/>
          <w:szCs w:val="28"/>
        </w:rPr>
        <w:t xml:space="preserve">12 </w:t>
      </w:r>
      <w:r>
        <w:rPr>
          <w:rFonts w:ascii="Tinos" w:hAnsi="Tinos" w:cs="Tinos"/>
          <w:b w:val="0"/>
          <w:bCs w:val="0"/>
          <w:sz w:val="28"/>
          <w:szCs w:val="28"/>
        </w:rPr>
        <w:t xml:space="preserve">проектов</w:t>
      </w:r>
      <w:r>
        <w:t xml:space="preserve">. </w:t>
      </w:r>
      <w:r>
        <w:rPr>
          <w:rFonts w:ascii="Tinos" w:hAnsi="Tinos" w:cs="Tinos"/>
          <w:sz w:val="28"/>
          <w:szCs w:val="28"/>
          <w:highlight w:val="white"/>
        </w:rPr>
        <w:t xml:space="preserve">Общая сумма выделенных субсидий </w:t>
      </w:r>
      <w:r>
        <w:rPr>
          <w:rFonts w:ascii="Tinos" w:hAnsi="Tinos" w:cs="Tinos"/>
          <w:sz w:val="28"/>
          <w:szCs w:val="28"/>
        </w:rPr>
        <w:t xml:space="preserve">–</w:t>
      </w:r>
      <w:r>
        <w:rPr>
          <w:rFonts w:ascii="Tinos" w:hAnsi="Tinos" w:cs="Tinos"/>
          <w:sz w:val="28"/>
          <w:szCs w:val="28"/>
          <w:highlight w:val="white"/>
        </w:rPr>
        <w:t xml:space="preserve"> </w:t>
      </w:r>
      <w:r>
        <w:rPr>
          <w:rFonts w:ascii="Tinos" w:hAnsi="Tinos" w:cs="Tinos"/>
          <w:b/>
          <w:bCs/>
          <w:sz w:val="28"/>
          <w:szCs w:val="28"/>
          <w:highlight w:val="white"/>
        </w:rPr>
        <w:t xml:space="preserve">5 400 000,00 рублей</w:t>
      </w:r>
      <w:r>
        <w:rPr>
          <w:rFonts w:ascii="Tinos" w:hAnsi="Tinos" w:cs="Tinos"/>
          <w:sz w:val="28"/>
          <w:szCs w:val="28"/>
          <w:highlight w:val="white"/>
        </w:rPr>
        <w:t xml:space="preserve">.</w:t>
      </w:r>
      <w:r>
        <w:rPr>
          <w:rFonts w:ascii="Tinos" w:hAnsi="Tinos" w:cs="Tinos"/>
          <w:sz w:val="28"/>
          <w:szCs w:val="28"/>
          <w:highlight w:val="none"/>
        </w:rPr>
        <w:t xml:space="preserve"> Все 12 проектов успешно реализованы.</w:t>
      </w:r>
      <w:r>
        <w:rPr>
          <w:rFonts w:ascii="Tinos" w:hAnsi="Tinos" w:cs="Tinos"/>
          <w:sz w:val="28"/>
          <w:szCs w:val="28"/>
          <w:highlight w:val="white"/>
        </w:rPr>
      </w:r>
      <w:r/>
    </w:p>
    <w:p>
      <w:pPr>
        <w:ind w:firstLine="0"/>
        <w:jc w:val="both"/>
        <w:spacing w:line="240" w:lineRule="auto"/>
        <w:rPr>
          <w:rFonts w:ascii="Tinos" w:hAnsi="Tinos" w:cs="Tinos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Три ТОСа </w:t>
      </w:r>
      <w:r>
        <w:rPr>
          <w:rFonts w:ascii="Tinos" w:hAnsi="Tinos" w:cs="Tinos"/>
          <w:sz w:val="28"/>
          <w:szCs w:val="28"/>
          <w:highlight w:val="none"/>
        </w:rPr>
        <w:t xml:space="preserve">стали призёрами областного конкурса социально значимых проектов ТОС: </w:t>
      </w:r>
      <w:r>
        <w:rPr>
          <w:rFonts w:ascii="Tinos" w:hAnsi="Tinos" w:cs="Tinos"/>
          <w:sz w:val="28"/>
          <w:szCs w:val="28"/>
          <w:highlight w:val="none"/>
        </w:rPr>
        <w:t xml:space="preserve">«Дружный» и «Берёзки» Новосадовской территории, а также ТОС «Победа» Никольской территории. </w:t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  <w:t xml:space="preserve">Общая сумма областной субсидии составила </w:t>
      </w: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1 858 000, 00 руб</w:t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  <w:t xml:space="preserve">.</w:t>
      </w:r>
      <w:r>
        <w:rPr>
          <w:rFonts w:ascii="Tinos" w:hAnsi="Tinos" w:cs="Tinos"/>
        </w:rPr>
      </w:r>
      <w:r/>
    </w:p>
    <w:p>
      <w:pPr>
        <w:contextualSpacing/>
        <w:ind w:firstLine="0"/>
        <w:jc w:val="both"/>
        <w:spacing w:line="240" w:lineRule="auto"/>
        <w:rPr>
          <w:rFonts w:ascii="Tinos" w:hAnsi="Tinos" w:cs="Tinos"/>
          <w:b/>
          <w:bCs/>
          <w:color w:val="000000" w:themeColor="text1"/>
          <w:sz w:val="28"/>
          <w:szCs w:val="28"/>
        </w:rPr>
      </w:pP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  <w:t xml:space="preserve">Подводя итоги 2025 года, необходимо отметить и основные направления               в работе </w:t>
      </w:r>
      <w:r>
        <w:rPr>
          <w:rFonts w:ascii="Tinos" w:hAnsi="Tinos" w:cs="Tinos"/>
          <w:b/>
          <w:bCs/>
          <w:color w:val="000000" w:themeColor="text1"/>
          <w:sz w:val="28"/>
          <w:szCs w:val="28"/>
        </w:rPr>
        <w:t xml:space="preserve">Местного отделения Партии «ЕДИНАЯ РОССИЯ», </w:t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  <w:t xml:space="preserve">а также </w:t>
      </w:r>
      <w:r>
        <w:rPr>
          <w:rFonts w:ascii="Tinos" w:hAnsi="Tinos" w:cs="Tinos"/>
          <w:b/>
          <w:bCs/>
          <w:color w:val="000000" w:themeColor="text1"/>
          <w:sz w:val="28"/>
          <w:szCs w:val="28"/>
        </w:rPr>
        <w:t xml:space="preserve">депутатов, входящих в состав фракций.</w:t>
      </w:r>
      <w:r>
        <w:rPr>
          <w:rFonts w:ascii="Tinos" w:hAnsi="Tinos" w:cs="Tinos"/>
          <w:b/>
          <w:bCs/>
          <w:color w:val="000000" w:themeColor="text1"/>
          <w:sz w:val="28"/>
          <w:szCs w:val="28"/>
          <w:highlight w:val="none"/>
        </w:rPr>
      </w:r>
      <w:r/>
    </w:p>
    <w:p>
      <w:pPr>
        <w:contextualSpacing/>
        <w:ind w:firstLine="0"/>
        <w:jc w:val="both"/>
        <w:spacing w:line="240" w:lineRule="auto"/>
        <w:rPr>
          <w:rFonts w:ascii="Tinos" w:hAnsi="Tinos" w:cs="Tinos"/>
          <w:b/>
          <w:bCs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/>
    </w:p>
    <w:p>
      <w:pPr>
        <w:contextualSpacing/>
        <w:ind w:firstLine="0"/>
        <w:jc w:val="both"/>
        <w:spacing w:line="240" w:lineRule="auto"/>
        <w:rPr>
          <w:rFonts w:ascii="Tinos" w:hAnsi="Tinos" w:eastAsia="Tinos" w:cs="Tinos"/>
          <w:color w:val="000000"/>
          <w:sz w:val="28"/>
          <w:szCs w:val="28"/>
          <w:highlight w:val="none"/>
        </w:rPr>
      </w:pPr>
      <w:r>
        <w:rPr>
          <w:rFonts w:ascii="Tinos" w:hAnsi="Tinos" w:cs="Tinos"/>
          <w:b/>
          <w:bCs/>
          <w:color w:val="000000" w:themeColor="text1"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На муниципальном этапе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конкурса проектов  первичных отделений Партии «Единой России»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была рассмотрена 31 конкурсная работа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.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Основные направления проектов касались благоустройства, оздоровительных программ, а также инициатив по увековечиванию памяти Героев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К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омиссия отобрала 21 лучший проект.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Областную поддержку получили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white"/>
        </w:rPr>
        <w:t xml:space="preserve">19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проектов на общ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ую сумму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white"/>
        </w:rPr>
        <w:t xml:space="preserve">7 млн. 600 тыс. рублей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.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white"/>
        </w:rPr>
      </w:r>
      <w:r/>
    </w:p>
    <w:p>
      <w:pPr>
        <w:contextualSpacing/>
        <w:ind w:firstLine="0"/>
        <w:jc w:val="both"/>
        <w:spacing w:line="240" w:lineRule="auto"/>
        <w:rPr>
          <w:rFonts w:ascii="Tinos" w:hAnsi="Tinos" w:eastAsia="Tinos" w:cs="Tinos"/>
          <w:b/>
          <w:bCs/>
          <w:color w:val="000000"/>
          <w:sz w:val="28"/>
          <w:szCs w:val="28"/>
          <w:highlight w:val="white"/>
        </w:rPr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/>
    </w:p>
    <w:p>
      <w:pPr>
        <w:ind w:firstLine="0"/>
        <w:jc w:val="both"/>
        <w:spacing w:line="240" w:lineRule="auto"/>
        <w:rPr>
          <w:rFonts w:ascii="Tinos" w:hAnsi="Tinos" w:cs="Tinos"/>
          <w:b/>
          <w:bCs/>
          <w:sz w:val="28"/>
          <w:szCs w:val="28"/>
          <w:highlight w:val="none"/>
          <w:u w:val="single"/>
        </w:rPr>
      </w:pP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  <w:t xml:space="preserve">В сфере земельных и имущественных отношений</w:t>
      </w:r>
      <w:r>
        <w:rPr>
          <w:rFonts w:ascii="Tinos" w:hAnsi="Tinos" w:cs="Tinos"/>
          <w:b/>
          <w:bCs/>
          <w:sz w:val="28"/>
          <w:szCs w:val="28"/>
          <w:u w:val="single"/>
        </w:rPr>
      </w:r>
      <w:r/>
    </w:p>
    <w:p>
      <w:pPr>
        <w:ind w:firstLine="0"/>
        <w:jc w:val="both"/>
        <w:spacing w:line="240" w:lineRule="auto"/>
        <w:rPr>
          <w:rFonts w:ascii="Tinos" w:hAnsi="Tinos" w:cs="Tinos"/>
          <w:sz w:val="28"/>
          <w:szCs w:val="28"/>
        </w:rPr>
      </w:pPr>
      <w:r>
        <w:rPr>
          <w:rFonts w:ascii="Tinos" w:hAnsi="Tinos" w:cs="Tinos"/>
          <w:sz w:val="28"/>
          <w:szCs w:val="28"/>
        </w:rPr>
        <w:t xml:space="preserve">Начиная с 2011 года администрацией Белгородского муниципального округа </w:t>
      </w:r>
      <w:r>
        <w:rPr>
          <w:rFonts w:ascii="Tinos" w:hAnsi="Tinos" w:cs="Tinos"/>
          <w:sz w:val="28"/>
          <w:szCs w:val="28"/>
        </w:rPr>
        <w:t xml:space="preserve">сформировано и включено в перечни земельных участков </w:t>
      </w:r>
      <w:r>
        <w:rPr>
          <w:rFonts w:ascii="Tinos" w:hAnsi="Tinos" w:cs="Tinos"/>
          <w:sz w:val="28"/>
          <w:szCs w:val="28"/>
        </w:rPr>
        <w:br/>
        <w:t xml:space="preserve">для предоставления гражданам, имеющим трёх и более детей </w:t>
      </w:r>
      <w:r>
        <w:rPr>
          <w:rFonts w:ascii="Tinos" w:hAnsi="Tinos" w:cs="Tinos"/>
          <w:b/>
          <w:bCs/>
          <w:sz w:val="28"/>
          <w:szCs w:val="28"/>
        </w:rPr>
        <w:t xml:space="preserve">273</w:t>
      </w:r>
      <w:r>
        <w:rPr>
          <w:rFonts w:ascii="Tinos" w:hAnsi="Tinos" w:cs="Tinos"/>
          <w:b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земельных участков для ИЖС. </w:t>
      </w:r>
      <w:r>
        <w:rPr>
          <w:rFonts w:ascii="Tinos" w:hAnsi="Tinos" w:cs="Tinos"/>
          <w:sz w:val="28"/>
          <w:szCs w:val="28"/>
        </w:rPr>
        <w:t xml:space="preserve">За 2025 год предоставлено </w:t>
      </w:r>
      <w:r>
        <w:rPr>
          <w:rFonts w:ascii="Tinos" w:hAnsi="Tinos" w:cs="Tinos"/>
          <w:b/>
          <w:bCs/>
          <w:sz w:val="28"/>
          <w:szCs w:val="28"/>
        </w:rPr>
        <w:t xml:space="preserve">23</w:t>
      </w:r>
      <w:r>
        <w:rPr>
          <w:rFonts w:ascii="Tinos" w:hAnsi="Tinos" w:cs="Tinos"/>
          <w:sz w:val="28"/>
          <w:szCs w:val="28"/>
        </w:rPr>
        <w:t xml:space="preserve"> земельных участка.</w:t>
      </w:r>
      <w:r>
        <w:rPr>
          <w:rFonts w:ascii="Tinos" w:hAnsi="Tinos" w:cs="Tinos"/>
          <w:sz w:val="28"/>
          <w:szCs w:val="28"/>
        </w:rPr>
      </w:r>
      <w:r/>
    </w:p>
    <w:p>
      <w:pPr>
        <w:jc w:val="both"/>
        <w:spacing w:line="240" w:lineRule="auto"/>
        <w:rPr>
          <w:rFonts w:ascii="Tinos" w:hAnsi="Tinos" w:cs="Tinos"/>
          <w:b w:val="0"/>
          <w:bCs w:val="0"/>
        </w:rPr>
      </w:pPr>
      <w:r>
        <w:rPr>
          <w:rFonts w:ascii="Tinos" w:hAnsi="Tinos" w:cs="Tinos"/>
          <w:b w:val="0"/>
          <w:bCs w:val="0"/>
          <w:sz w:val="28"/>
          <w:szCs w:val="28"/>
        </w:rPr>
      </w:r>
      <w:r>
        <w:rPr>
          <w:rFonts w:ascii="Tinos" w:hAnsi="Tinos" w:cs="Tinos"/>
          <w:sz w:val="28"/>
          <w:szCs w:val="28"/>
        </w:rPr>
        <w:t xml:space="preserve">П</w:t>
      </w:r>
      <w:r>
        <w:rPr>
          <w:rFonts w:ascii="Tinos" w:hAnsi="Tinos" w:cs="Tinos"/>
          <w:sz w:val="28"/>
          <w:szCs w:val="28"/>
        </w:rPr>
        <w:t xml:space="preserve">ринято </w:t>
      </w:r>
      <w:r>
        <w:rPr>
          <w:rFonts w:ascii="Tinos" w:hAnsi="Tinos" w:cs="Tinos"/>
          <w:b/>
          <w:bCs/>
          <w:sz w:val="28"/>
          <w:szCs w:val="28"/>
        </w:rPr>
        <w:t xml:space="preserve">1259</w:t>
      </w:r>
      <w:r>
        <w:rPr>
          <w:rFonts w:ascii="Tinos" w:hAnsi="Tinos" w:cs="Tinos"/>
          <w:sz w:val="28"/>
          <w:szCs w:val="28"/>
        </w:rPr>
        <w:t xml:space="preserve"> решений о предваритель</w:t>
      </w:r>
      <w:r>
        <w:rPr>
          <w:rFonts w:ascii="Tinos" w:hAnsi="Tinos" w:cs="Tinos"/>
          <w:sz w:val="28"/>
          <w:szCs w:val="28"/>
        </w:rPr>
        <w:t xml:space="preserve">ном согласовании предоставления земельных участков,</w:t>
      </w:r>
      <w:r>
        <w:rPr>
          <w:rFonts w:ascii="Tinos" w:hAnsi="Tinos" w:cs="Tinos"/>
          <w:b/>
          <w:sz w:val="28"/>
          <w:szCs w:val="28"/>
        </w:rPr>
        <w:t xml:space="preserve"> </w:t>
      </w:r>
      <w:r>
        <w:rPr>
          <w:rFonts w:ascii="Tinos" w:hAnsi="Tinos" w:cs="Tinos"/>
          <w:sz w:val="28"/>
          <w:szCs w:val="28"/>
        </w:rPr>
        <w:t xml:space="preserve">на основании которых земельные участки поставлены на государственный кадастровый учёт, а также уточнен</w:t>
      </w:r>
      <w:r>
        <w:rPr>
          <w:rFonts w:ascii="Tinos" w:hAnsi="Tinos" w:cs="Tinos"/>
          <w:sz w:val="28"/>
          <w:szCs w:val="28"/>
        </w:rPr>
        <w:t xml:space="preserve">ы границы в соответствии с требованиями земельного законодательства, </w:t>
      </w:r>
      <w:r>
        <w:rPr>
          <w:rFonts w:ascii="Tinos" w:hAnsi="Tinos" w:cs="Tinos"/>
          <w:b/>
          <w:bCs/>
          <w:sz w:val="28"/>
          <w:szCs w:val="28"/>
          <w:lang w:eastAsia="ru-RU"/>
        </w:rPr>
        <w:t xml:space="preserve">1388 </w:t>
      </w:r>
      <w:r>
        <w:rPr>
          <w:rFonts w:ascii="Tinos" w:hAnsi="Tinos" w:cs="Tinos"/>
          <w:sz w:val="28"/>
          <w:szCs w:val="28"/>
          <w:lang w:eastAsia="ru-RU"/>
        </w:rPr>
        <w:t xml:space="preserve">о предоставлении гражданам в собственность бесплатно земельных участков и </w:t>
      </w:r>
      <w:r>
        <w:rPr>
          <w:rFonts w:ascii="Tinos" w:hAnsi="Tinos" w:cs="Tinos"/>
          <w:b/>
          <w:bCs/>
          <w:sz w:val="28"/>
          <w:szCs w:val="28"/>
          <w:lang w:eastAsia="ru-RU"/>
        </w:rPr>
        <w:t xml:space="preserve">2243</w:t>
      </w:r>
      <w:r>
        <w:rPr>
          <w:rFonts w:ascii="Tinos" w:hAnsi="Tinos" w:cs="Tinos"/>
          <w:sz w:val="28"/>
          <w:szCs w:val="28"/>
          <w:lang w:eastAsia="ru-RU"/>
        </w:rPr>
        <w:t xml:space="preserve"> прав зарегистрировано в Едином государственном реестре недвижимости по з</w:t>
      </w:r>
      <w:r>
        <w:rPr>
          <w:rFonts w:ascii="Tinos" w:hAnsi="Tinos" w:cs="Tinos"/>
          <w:sz w:val="28"/>
          <w:szCs w:val="28"/>
          <w:lang w:eastAsia="ru-RU"/>
        </w:rPr>
        <w:t xml:space="preserve">аявлению органа ОМСУ.</w:t>
      </w:r>
      <w:r>
        <w:rPr>
          <w:rFonts w:ascii="Tinos" w:hAnsi="Tinos" w:cs="Tinos"/>
          <w:b w:val="0"/>
          <w:bCs w:val="0"/>
        </w:rPr>
      </w:r>
      <w:r/>
    </w:p>
    <w:p>
      <w:pPr>
        <w:ind w:firstLine="0"/>
        <w:jc w:val="both"/>
        <w:spacing w:line="240" w:lineRule="auto"/>
        <w:rPr>
          <w:rFonts w:ascii="Tinos" w:hAnsi="Tinos" w:cs="Tinos"/>
          <w:b/>
          <w:bCs/>
          <w:sz w:val="28"/>
          <w:szCs w:val="28"/>
          <w:highlight w:val="none"/>
          <w:u w:val="single"/>
        </w:rPr>
      </w:pP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  <w:t xml:space="preserve">В сфере финансов и бюджетной политики</w:t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/>
    </w:p>
    <w:p>
      <w:pPr>
        <w:pStyle w:val="937"/>
        <w:ind w:firstLine="0"/>
        <w:jc w:val="both"/>
        <w:spacing w:line="240" w:lineRule="auto"/>
      </w:pPr>
      <w:r>
        <w:rPr>
          <w:rFonts w:ascii="Times New Roman" w:hAnsi="Times New Roman" w:eastAsia="Times New Roman"/>
          <w:sz w:val="28"/>
          <w:szCs w:val="28"/>
        </w:rPr>
        <w:t xml:space="preserve">Бюджет Белгородского муниципального округа на 2025-2027 годы был сформирован исходя из принятых социальных обязательств, приоритетных целей </w:t>
      </w:r>
      <w:r>
        <w:rPr>
          <w:rFonts w:ascii="Times New Roman" w:hAnsi="Times New Roman" w:eastAsia="Times New Roman"/>
          <w:sz w:val="28"/>
          <w:szCs w:val="28"/>
        </w:rPr>
        <w:t xml:space="preserve">и задач округа, мероприятий, предусмотренных в рамках реализации национальных проектов, государственных и муниципальных программ.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41"/>
        <w:ind w:firstLine="0"/>
        <w:jc w:val="both"/>
        <w:spacing w:before="0" w:beforeAutospacing="0" w:after="0" w:afterAutospacing="0" w:line="240" w:lineRule="auto"/>
        <w:rPr>
          <w:color w:val="000000"/>
          <w:sz w:val="28"/>
          <w:szCs w:val="28"/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ind w:firstLine="0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sz w:val="28"/>
          <w:szCs w:val="28"/>
        </w:rPr>
        <w:t xml:space="preserve">В минувшем году, увеличились поступления доходов в бюджет по налогу на доходы физических лиц на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119 млн рублей</w:t>
      </w:r>
      <w:r>
        <w:rPr>
          <w:rFonts w:ascii="Times New Roman" w:hAnsi="Times New Roman" w:eastAsia="Times New Roman"/>
          <w:sz w:val="28"/>
          <w:szCs w:val="28"/>
        </w:rPr>
        <w:t xml:space="preserve">, или на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105,8 %</w:t>
      </w:r>
      <w:r>
        <w:rPr>
          <w:rFonts w:ascii="Times New Roman" w:hAnsi="Times New Roman" w:eastAsia="Times New Roman"/>
          <w:sz w:val="28"/>
          <w:szCs w:val="28"/>
        </w:rPr>
        <w:t xml:space="preserve"> и составили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2 млрд 155 млн рублей</w:t>
      </w:r>
      <w:r>
        <w:rPr>
          <w:rFonts w:ascii="Times New Roman" w:hAnsi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937"/>
        <w:ind w:firstLine="0"/>
        <w:jc w:val="both"/>
        <w:spacing w:line="240" w:lineRule="auto"/>
        <w:rPr>
          <w:rFonts w:ascii="Times New Roman" w:hAnsi="Times New Roman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1a1a1a"/>
          <w:sz w:val="28"/>
          <w:szCs w:val="28"/>
          <w:highlight w:val="none"/>
        </w:rPr>
      </w:r>
      <w:r>
        <w:rPr>
          <w:rFonts w:ascii="Times New Roman" w:hAnsi="Times New Roman" w:eastAsia="Times New Roman"/>
          <w:color w:val="1a1a1a"/>
          <w:sz w:val="28"/>
          <w:szCs w:val="28"/>
          <w:highlight w:val="none"/>
        </w:rPr>
      </w:r>
      <w:r/>
    </w:p>
    <w:p>
      <w:pPr>
        <w:pStyle w:val="937"/>
        <w:ind w:firstLine="0"/>
        <w:jc w:val="both"/>
        <w:spacing w:line="240" w:lineRule="auto"/>
        <w:rPr>
          <w:rFonts w:ascii="Times New Roman" w:hAnsi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eastAsia="Times New Roman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r>
      <w:r>
        <w:rPr>
          <w:rFonts w:ascii="Times New Roman" w:hAnsi="Times New Roman" w:eastAsia="Times New Roman"/>
          <w:color w:val="1a1a1a"/>
          <w:sz w:val="28"/>
          <w:szCs w:val="28"/>
        </w:rPr>
        <w:t xml:space="preserve">Все социальные обязательства по выплате заработной платы, пенсий, пособий, оплаты питания, коммунальных услуг выполнены в полном объёме. </w:t>
      </w:r>
      <w:r>
        <w:rPr>
          <w:rFonts w:ascii="Times New Roman" w:hAnsi="Times New Roman" w:eastAsia="Times New Roman"/>
          <w:sz w:val="28"/>
          <w:szCs w:val="28"/>
        </w:rPr>
        <w:t xml:space="preserve">На дан</w:t>
      </w:r>
      <w:r>
        <w:rPr>
          <w:rFonts w:ascii="Times New Roman" w:hAnsi="Times New Roman" w:eastAsia="Times New Roman"/>
          <w:sz w:val="28"/>
          <w:szCs w:val="28"/>
        </w:rPr>
        <w:t xml:space="preserve">ном этапе бюджет Белгородского муниципального округа отвечает всем требованиям сегодняшнего дня.</w:t>
      </w:r>
      <w:r>
        <w:rPr>
          <w:rFonts w:ascii="Times New Roman" w:hAnsi="Times New Roman" w:eastAsia="Times New Roman"/>
          <w:sz w:val="28"/>
          <w:szCs w:val="28"/>
        </w:rPr>
      </w:r>
      <w:r/>
    </w:p>
    <w:p>
      <w:pPr>
        <w:pStyle w:val="937"/>
        <w:ind w:firstLine="0"/>
        <w:jc w:val="both"/>
        <w:spacing w:line="240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eastAsia="Times New Roman"/>
          <w:sz w:val="28"/>
          <w:szCs w:val="28"/>
          <w:highlight w:val="none"/>
        </w:rPr>
      </w:r>
      <w:r/>
    </w:p>
    <w:p>
      <w:pPr>
        <w:ind w:firstLine="0"/>
        <w:jc w:val="both"/>
        <w:spacing w:line="240" w:lineRule="auto"/>
        <w:rPr>
          <w:rFonts w:ascii="Tinos" w:hAnsi="Tinos" w:cs="Tinos"/>
          <w:b/>
          <w:bCs/>
          <w:sz w:val="28"/>
          <w:szCs w:val="28"/>
          <w:highlight w:val="none"/>
          <w:u w:val="single"/>
        </w:rPr>
      </w:pP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  <w:t xml:space="preserve">Обратная связь от жителей</w:t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/>
    </w:p>
    <w:p>
      <w:pPr>
        <w:ind w:firstLine="0"/>
        <w:jc w:val="both"/>
        <w:spacing w:line="240" w:lineRule="auto"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Приоритетным направлением нашей деятельности остаётся обратная связь с жителями. В 2025 году мы сохраняли высокие темпы отработки обращений:</w:t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/>
    </w:p>
    <w:p>
      <w:pPr>
        <w:pStyle w:val="938"/>
        <w:numPr>
          <w:ilvl w:val="0"/>
          <w:numId w:val="61"/>
        </w:numPr>
        <w:jc w:val="both"/>
        <w:spacing w:line="240" w:lineRule="auto"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hAnsi="Tinos" w:eastAsia="Roboto" w:cs="Tinos"/>
          <w:color w:val="000000"/>
          <w:sz w:val="28"/>
          <w:szCs w:val="28"/>
          <w:highlight w:val="white"/>
        </w:rPr>
      </w: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white"/>
        </w:rPr>
        <w:t xml:space="preserve">8089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 обращений, поступивших в адрес Губернатора области и администрацию Белгородского района, детально проработаны;</w:t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/>
    </w:p>
    <w:p>
      <w:pPr>
        <w:pStyle w:val="938"/>
        <w:numPr>
          <w:ilvl w:val="0"/>
          <w:numId w:val="61"/>
        </w:numPr>
        <w:jc w:val="both"/>
        <w:spacing w:line="240" w:lineRule="auto"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white"/>
        </w:rPr>
        <w:t xml:space="preserve">9337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 ответов направлены через систему «Инцидент Менеджмент»;</w:t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/>
    </w:p>
    <w:p>
      <w:pPr>
        <w:pStyle w:val="938"/>
        <w:numPr>
          <w:ilvl w:val="0"/>
          <w:numId w:val="61"/>
        </w:numPr>
        <w:jc w:val="both"/>
        <w:spacing w:line="240" w:lineRule="auto"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white"/>
        </w:rPr>
        <w:t xml:space="preserve">1350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 разъяснений дано в ходе </w:t>
      </w: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white"/>
        </w:rPr>
        <w:t xml:space="preserve">135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 прямы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х эфиров;</w:t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/>
    </w:p>
    <w:p>
      <w:pPr>
        <w:pStyle w:val="938"/>
        <w:numPr>
          <w:ilvl w:val="0"/>
          <w:numId w:val="61"/>
        </w:numPr>
        <w:jc w:val="both"/>
        <w:spacing w:line="240" w:lineRule="auto"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white"/>
        </w:rPr>
        <w:t xml:space="preserve">308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 человек посетили </w:t>
      </w:r>
      <w:r>
        <w:rPr>
          <w:rFonts w:ascii="Tinos" w:hAnsi="Tinos" w:eastAsia="Roboto" w:cs="Tinos"/>
          <w:b/>
          <w:bCs/>
          <w:color w:val="000000"/>
          <w:sz w:val="28"/>
          <w:szCs w:val="28"/>
          <w:highlight w:val="white"/>
        </w:rPr>
        <w:t xml:space="preserve">48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 личных приёмов.</w:t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color w:val="000000"/>
          <w:sz w:val="28"/>
          <w:szCs w:val="28"/>
          <w:highlight w:val="white"/>
        </w:rPr>
      </w:pPr>
      <w:r>
        <w:rPr>
          <w:rFonts w:ascii="Tinos" w:hAnsi="Tinos" w:eastAsia="Roboto" w:cs="Tinos"/>
          <w:color w:val="000000"/>
          <w:sz w:val="28"/>
          <w:szCs w:val="28"/>
          <w:highlight w:val="none"/>
        </w:rPr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За этими цифрами стоит наше стремление услышать каждого. Как отметил Президент России Владимир Владимирович Путин: </w:t>
      </w:r>
      <w:r>
        <w:rPr>
          <w:rFonts w:ascii="Tinos" w:hAnsi="Tinos" w:eastAsia="Roboto" w:cs="Tinos"/>
          <w:b/>
          <w:bCs/>
          <w:i/>
          <w:color w:val="000000"/>
          <w:sz w:val="28"/>
          <w:szCs w:val="28"/>
          <w:highlight w:val="white"/>
        </w:rPr>
        <w:t xml:space="preserve">«Единственное, о чём хочу попросить, </w:t>
      </w:r>
      <w:r>
        <w:rPr>
          <w:rFonts w:ascii="Tinos" w:hAnsi="Tinos" w:cs="Tinos"/>
          <w:sz w:val="28"/>
          <w:szCs w:val="28"/>
        </w:rPr>
        <w:t xml:space="preserve">–</w:t>
      </w:r>
      <w:r>
        <w:rPr>
          <w:rFonts w:ascii="Tinos" w:hAnsi="Tinos" w:eastAsia="Roboto" w:cs="Tinos"/>
          <w:b/>
          <w:bCs/>
          <w:i/>
          <w:color w:val="000000"/>
          <w:sz w:val="28"/>
          <w:szCs w:val="28"/>
          <w:highlight w:val="white"/>
        </w:rPr>
        <w:t xml:space="preserve"> это чтобы не возникало никакого цифрового барьера, никакого цифрового забора между людьми и местными органами власти, чтобы сохранялась живая связь с гражданами»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. </w:t>
      </w:r>
      <w:r>
        <w:rPr>
          <w:rFonts w:ascii="Tinos" w:hAnsi="Tinos" w:cs="Tinos"/>
          <w:b/>
          <w:bCs/>
          <w:sz w:val="28"/>
          <w:szCs w:val="28"/>
          <w:highlight w:val="none"/>
          <w:u w:val="single"/>
        </w:rPr>
      </w:r>
      <w:r/>
    </w:p>
    <w:p>
      <w:pPr>
        <w:ind w:left="0" w:firstLine="0"/>
        <w:jc w:val="both"/>
        <w:spacing w:line="240" w:lineRule="auto"/>
        <w:rPr>
          <w:rFonts w:ascii="Tinos" w:hAnsi="Tinos" w:cs="Tinos"/>
          <w:b/>
          <w:bCs/>
          <w:sz w:val="28"/>
          <w:szCs w:val="28"/>
          <w:highlight w:val="none"/>
          <w:u w:val="single"/>
        </w:rPr>
      </w:pP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Для нас это самое важное. Главное </w:t>
      </w:r>
      <w:r>
        <w:rPr>
          <w:rFonts w:ascii="Tinos" w:hAnsi="Tinos" w:cs="Tinos"/>
          <w:sz w:val="28"/>
          <w:szCs w:val="28"/>
        </w:rPr>
        <w:t xml:space="preserve">–</w:t>
      </w:r>
      <w:r>
        <w:rPr>
          <w:rFonts w:ascii="Tinos" w:hAnsi="Tinos" w:eastAsia="Roboto" w:cs="Tinos"/>
          <w:color w:val="000000"/>
          <w:sz w:val="28"/>
          <w:szCs w:val="28"/>
          <w:highlight w:val="white"/>
        </w:rPr>
        <w:t xml:space="preserve"> наши люди, их доверие и благополучие. Убеждена, что только в тесном взаимодействии мы сможем справиться со всеми вызовами времени.</w:t>
      </w:r>
      <w:r>
        <w:rPr>
          <w:rFonts w:ascii="Tinos" w:hAnsi="Tinos" w:cs="Tinos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Roboto">
    <w:panose1 w:val="02000000000000000000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">
    <w:panose1 w:val="02020603050405020304"/>
  </w:font>
  <w:font w:name="Tinos">
    <w:panose1 w:val="02020603050405020304"/>
  </w:font>
  <w:font w:name="TimesNewRomanPSMT">
    <w:panose1 w:val="02000603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7200" w:hanging="360"/>
      </w:pPr>
      <w:rPr>
        <w:u w:val="none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1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43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15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7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59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1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3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752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1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43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15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7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59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1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3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752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2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71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43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15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7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59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1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3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752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8">
    <w:name w:val="Heading 1"/>
    <w:basedOn w:val="934"/>
    <w:next w:val="934"/>
    <w:link w:val="7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9">
    <w:name w:val="Heading 1 Char"/>
    <w:link w:val="758"/>
    <w:uiPriority w:val="9"/>
    <w:rPr>
      <w:rFonts w:ascii="Arial" w:hAnsi="Arial" w:eastAsia="Arial" w:cs="Arial"/>
      <w:sz w:val="40"/>
      <w:szCs w:val="40"/>
    </w:rPr>
  </w:style>
  <w:style w:type="paragraph" w:styleId="760">
    <w:name w:val="Heading 2"/>
    <w:basedOn w:val="934"/>
    <w:next w:val="934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1">
    <w:name w:val="Heading 2 Char"/>
    <w:link w:val="760"/>
    <w:uiPriority w:val="9"/>
    <w:rPr>
      <w:rFonts w:ascii="Arial" w:hAnsi="Arial" w:eastAsia="Arial" w:cs="Arial"/>
      <w:sz w:val="34"/>
    </w:rPr>
  </w:style>
  <w:style w:type="paragraph" w:styleId="762">
    <w:name w:val="Heading 3"/>
    <w:basedOn w:val="934"/>
    <w:next w:val="934"/>
    <w:link w:val="7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3">
    <w:name w:val="Heading 3 Char"/>
    <w:link w:val="762"/>
    <w:uiPriority w:val="9"/>
    <w:rPr>
      <w:rFonts w:ascii="Arial" w:hAnsi="Arial" w:eastAsia="Arial" w:cs="Arial"/>
      <w:sz w:val="30"/>
      <w:szCs w:val="30"/>
    </w:rPr>
  </w:style>
  <w:style w:type="paragraph" w:styleId="764">
    <w:name w:val="Heading 4"/>
    <w:basedOn w:val="934"/>
    <w:next w:val="934"/>
    <w:link w:val="7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5">
    <w:name w:val="Heading 4 Char"/>
    <w:link w:val="764"/>
    <w:uiPriority w:val="9"/>
    <w:rPr>
      <w:rFonts w:ascii="Arial" w:hAnsi="Arial" w:eastAsia="Arial" w:cs="Arial"/>
      <w:b/>
      <w:bCs/>
      <w:sz w:val="26"/>
      <w:szCs w:val="26"/>
    </w:rPr>
  </w:style>
  <w:style w:type="paragraph" w:styleId="766">
    <w:name w:val="Heading 5"/>
    <w:basedOn w:val="934"/>
    <w:next w:val="934"/>
    <w:link w:val="7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7">
    <w:name w:val="Heading 5 Char"/>
    <w:link w:val="766"/>
    <w:uiPriority w:val="9"/>
    <w:rPr>
      <w:rFonts w:ascii="Arial" w:hAnsi="Arial" w:eastAsia="Arial" w:cs="Arial"/>
      <w:b/>
      <w:bCs/>
      <w:sz w:val="24"/>
      <w:szCs w:val="24"/>
    </w:rPr>
  </w:style>
  <w:style w:type="paragraph" w:styleId="768">
    <w:name w:val="Heading 6"/>
    <w:basedOn w:val="934"/>
    <w:next w:val="934"/>
    <w:link w:val="7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9">
    <w:name w:val="Heading 6 Char"/>
    <w:link w:val="768"/>
    <w:uiPriority w:val="9"/>
    <w:rPr>
      <w:rFonts w:ascii="Arial" w:hAnsi="Arial" w:eastAsia="Arial" w:cs="Arial"/>
      <w:b/>
      <w:bCs/>
      <w:sz w:val="22"/>
      <w:szCs w:val="22"/>
    </w:rPr>
  </w:style>
  <w:style w:type="paragraph" w:styleId="770">
    <w:name w:val="Heading 7"/>
    <w:basedOn w:val="934"/>
    <w:next w:val="934"/>
    <w:link w:val="7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1">
    <w:name w:val="Heading 7 Char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2">
    <w:name w:val="Heading 8"/>
    <w:basedOn w:val="934"/>
    <w:next w:val="934"/>
    <w:link w:val="7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3">
    <w:name w:val="Heading 8 Char"/>
    <w:link w:val="772"/>
    <w:uiPriority w:val="9"/>
    <w:rPr>
      <w:rFonts w:ascii="Arial" w:hAnsi="Arial" w:eastAsia="Arial" w:cs="Arial"/>
      <w:i/>
      <w:iCs/>
      <w:sz w:val="22"/>
      <w:szCs w:val="22"/>
    </w:rPr>
  </w:style>
  <w:style w:type="paragraph" w:styleId="774">
    <w:name w:val="Heading 9"/>
    <w:basedOn w:val="934"/>
    <w:next w:val="934"/>
    <w:link w:val="7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5">
    <w:name w:val="Heading 9 Char"/>
    <w:link w:val="774"/>
    <w:uiPriority w:val="9"/>
    <w:rPr>
      <w:rFonts w:ascii="Arial" w:hAnsi="Arial" w:eastAsia="Arial" w:cs="Arial"/>
      <w:i/>
      <w:iCs/>
      <w:sz w:val="21"/>
      <w:szCs w:val="21"/>
    </w:rPr>
  </w:style>
  <w:style w:type="paragraph" w:styleId="776">
    <w:name w:val="Title"/>
    <w:basedOn w:val="934"/>
    <w:next w:val="934"/>
    <w:link w:val="7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7">
    <w:name w:val="Title Char"/>
    <w:link w:val="776"/>
    <w:uiPriority w:val="10"/>
    <w:rPr>
      <w:sz w:val="48"/>
      <w:szCs w:val="48"/>
    </w:rPr>
  </w:style>
  <w:style w:type="paragraph" w:styleId="778">
    <w:name w:val="Subtitle"/>
    <w:basedOn w:val="934"/>
    <w:next w:val="934"/>
    <w:link w:val="779"/>
    <w:uiPriority w:val="11"/>
    <w:qFormat/>
    <w:pPr>
      <w:spacing w:before="200" w:after="200"/>
    </w:pPr>
    <w:rPr>
      <w:sz w:val="24"/>
      <w:szCs w:val="24"/>
    </w:rPr>
  </w:style>
  <w:style w:type="character" w:styleId="779">
    <w:name w:val="Subtitle Char"/>
    <w:link w:val="778"/>
    <w:uiPriority w:val="11"/>
    <w:rPr>
      <w:sz w:val="24"/>
      <w:szCs w:val="24"/>
    </w:rPr>
  </w:style>
  <w:style w:type="paragraph" w:styleId="780">
    <w:name w:val="Quote"/>
    <w:basedOn w:val="934"/>
    <w:next w:val="934"/>
    <w:link w:val="781"/>
    <w:uiPriority w:val="29"/>
    <w:qFormat/>
    <w:pPr>
      <w:ind w:left="720" w:right="720"/>
    </w:pPr>
    <w:rPr>
      <w:i/>
    </w:rPr>
  </w:style>
  <w:style w:type="character" w:styleId="781">
    <w:name w:val="Quote Char"/>
    <w:link w:val="780"/>
    <w:uiPriority w:val="29"/>
    <w:rPr>
      <w:i/>
    </w:rPr>
  </w:style>
  <w:style w:type="paragraph" w:styleId="782">
    <w:name w:val="Intense Quote"/>
    <w:basedOn w:val="934"/>
    <w:next w:val="934"/>
    <w:link w:val="7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3">
    <w:name w:val="Intense Quote Char"/>
    <w:link w:val="782"/>
    <w:uiPriority w:val="30"/>
    <w:rPr>
      <w:i/>
    </w:rPr>
  </w:style>
  <w:style w:type="paragraph" w:styleId="784">
    <w:name w:val="Header"/>
    <w:basedOn w:val="934"/>
    <w:link w:val="7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5">
    <w:name w:val="Header Char"/>
    <w:link w:val="784"/>
    <w:uiPriority w:val="99"/>
  </w:style>
  <w:style w:type="paragraph" w:styleId="786">
    <w:name w:val="Footer"/>
    <w:basedOn w:val="934"/>
    <w:link w:val="7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7">
    <w:name w:val="Footer Char"/>
    <w:link w:val="786"/>
    <w:uiPriority w:val="99"/>
  </w:style>
  <w:style w:type="paragraph" w:styleId="788">
    <w:name w:val="Caption"/>
    <w:basedOn w:val="934"/>
    <w:next w:val="9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9">
    <w:name w:val="Caption Char"/>
    <w:basedOn w:val="788"/>
    <w:link w:val="786"/>
    <w:uiPriority w:val="99"/>
  </w:style>
  <w:style w:type="table" w:styleId="790">
    <w:name w:val="Table Grid"/>
    <w:basedOn w:val="9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1">
    <w:name w:val="Table Grid Light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2">
    <w:name w:val="Plain Table 1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3">
    <w:name w:val="Plain Table 2"/>
    <w:basedOn w:val="9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4">
    <w:name w:val="Plain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5">
    <w:name w:val="Plain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Plain Table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7">
    <w:name w:val="Grid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9">
    <w:name w:val="Grid Table 4 - Accent 1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0">
    <w:name w:val="Grid Table 4 - Accent 2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Grid Table 4 - Accent 3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2">
    <w:name w:val="Grid Table 4 - Accent 4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Grid Table 4 - Accent 5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4">
    <w:name w:val="Grid Table 4 - Accent 6"/>
    <w:basedOn w:val="9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5">
    <w:name w:val="Grid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6">
    <w:name w:val="Grid Table 5 Dark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27">
    <w:name w:val="Grid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28">
    <w:name w:val="Grid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29">
    <w:name w:val="Grid Table 5 Dark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31">
    <w:name w:val="Grid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32">
    <w:name w:val="Grid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3">
    <w:name w:val="Grid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4">
    <w:name w:val="Grid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5">
    <w:name w:val="Grid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6">
    <w:name w:val="Grid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7">
    <w:name w:val="Grid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8">
    <w:name w:val="Grid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9">
    <w:name w:val="Grid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1 Light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4">
    <w:name w:val="List Table 2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5">
    <w:name w:val="List Table 2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6">
    <w:name w:val="List Table 2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7">
    <w:name w:val="List Table 2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8">
    <w:name w:val="List Table 2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9">
    <w:name w:val="List Table 2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0">
    <w:name w:val="List Table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3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3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4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5 Dark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5">
    <w:name w:val="List Table 5 Dark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6">
    <w:name w:val="List Table 5 Dark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6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2">
    <w:name w:val="List Table 6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3">
    <w:name w:val="List Table 6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4">
    <w:name w:val="List Table 6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5">
    <w:name w:val="List Table 6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6">
    <w:name w:val="List Table 6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7">
    <w:name w:val="List Table 6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8">
    <w:name w:val="List Table 7 Colorful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9">
    <w:name w:val="List Table 7 Colorful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90">
    <w:name w:val="List Table 7 Colorful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91">
    <w:name w:val="List Table 7 Colorful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92">
    <w:name w:val="List Table 7 Colorful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93">
    <w:name w:val="List Table 7 Colorful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94">
    <w:name w:val="List Table 7 Colorful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95">
    <w:name w:val="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6">
    <w:name w:val="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97">
    <w:name w:val="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98">
    <w:name w:val="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99">
    <w:name w:val="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0">
    <w:name w:val="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1">
    <w:name w:val="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2">
    <w:name w:val="Bordered &amp; Lined - Accent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3">
    <w:name w:val="Bordered &amp; Lined - Accent 1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04">
    <w:name w:val="Bordered &amp; Lined - Accent 2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5">
    <w:name w:val="Bordered &amp; Lined - Accent 3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06">
    <w:name w:val="Bordered &amp; Lined - Accent 4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07">
    <w:name w:val="Bordered &amp; Lined - Accent 5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08">
    <w:name w:val="Bordered &amp; Lined - Accent 6"/>
    <w:basedOn w:val="9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09">
    <w:name w:val="Bordered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0">
    <w:name w:val="Bordered - Accent 1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1">
    <w:name w:val="Bordered - Accent 2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2">
    <w:name w:val="Bordered - Accent 3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3">
    <w:name w:val="Bordered - Accent 4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4">
    <w:name w:val="Bordered - Accent 5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5">
    <w:name w:val="Bordered - Accent 6"/>
    <w:basedOn w:val="9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6">
    <w:name w:val="Hyperlink"/>
    <w:uiPriority w:val="99"/>
    <w:unhideWhenUsed/>
    <w:rPr>
      <w:color w:val="0000ff" w:themeColor="hyperlink"/>
      <w:u w:val="single"/>
    </w:rPr>
  </w:style>
  <w:style w:type="paragraph" w:styleId="917">
    <w:name w:val="footnote text"/>
    <w:basedOn w:val="934"/>
    <w:link w:val="918"/>
    <w:uiPriority w:val="99"/>
    <w:semiHidden/>
    <w:unhideWhenUsed/>
    <w:pPr>
      <w:spacing w:after="40" w:line="240" w:lineRule="auto"/>
    </w:pPr>
    <w:rPr>
      <w:sz w:val="18"/>
    </w:rPr>
  </w:style>
  <w:style w:type="character" w:styleId="918">
    <w:name w:val="Footnote Text Char"/>
    <w:link w:val="917"/>
    <w:uiPriority w:val="99"/>
    <w:rPr>
      <w:sz w:val="18"/>
    </w:rPr>
  </w:style>
  <w:style w:type="character" w:styleId="919">
    <w:name w:val="footnote reference"/>
    <w:uiPriority w:val="99"/>
    <w:unhideWhenUsed/>
    <w:rPr>
      <w:vertAlign w:val="superscript"/>
    </w:rPr>
  </w:style>
  <w:style w:type="paragraph" w:styleId="920">
    <w:name w:val="endnote text"/>
    <w:basedOn w:val="934"/>
    <w:link w:val="921"/>
    <w:uiPriority w:val="99"/>
    <w:semiHidden/>
    <w:unhideWhenUsed/>
    <w:pPr>
      <w:spacing w:after="0" w:line="240" w:lineRule="auto"/>
    </w:pPr>
    <w:rPr>
      <w:sz w:val="20"/>
    </w:rPr>
  </w:style>
  <w:style w:type="character" w:styleId="921">
    <w:name w:val="Endnote Text Char"/>
    <w:link w:val="920"/>
    <w:uiPriority w:val="99"/>
    <w:rPr>
      <w:sz w:val="20"/>
    </w:rPr>
  </w:style>
  <w:style w:type="character" w:styleId="922">
    <w:name w:val="endnote reference"/>
    <w:uiPriority w:val="99"/>
    <w:semiHidden/>
    <w:unhideWhenUsed/>
    <w:rPr>
      <w:vertAlign w:val="superscript"/>
    </w:rPr>
  </w:style>
  <w:style w:type="paragraph" w:styleId="923">
    <w:name w:val="toc 1"/>
    <w:basedOn w:val="934"/>
    <w:next w:val="934"/>
    <w:uiPriority w:val="39"/>
    <w:unhideWhenUsed/>
    <w:pPr>
      <w:ind w:left="0" w:right="0" w:firstLine="0"/>
      <w:spacing w:after="57"/>
    </w:pPr>
  </w:style>
  <w:style w:type="paragraph" w:styleId="924">
    <w:name w:val="toc 2"/>
    <w:basedOn w:val="934"/>
    <w:next w:val="934"/>
    <w:uiPriority w:val="39"/>
    <w:unhideWhenUsed/>
    <w:pPr>
      <w:ind w:left="283" w:right="0" w:firstLine="0"/>
      <w:spacing w:after="57"/>
    </w:pPr>
  </w:style>
  <w:style w:type="paragraph" w:styleId="925">
    <w:name w:val="toc 3"/>
    <w:basedOn w:val="934"/>
    <w:next w:val="934"/>
    <w:uiPriority w:val="39"/>
    <w:unhideWhenUsed/>
    <w:pPr>
      <w:ind w:left="567" w:right="0" w:firstLine="0"/>
      <w:spacing w:after="57"/>
    </w:pPr>
  </w:style>
  <w:style w:type="paragraph" w:styleId="926">
    <w:name w:val="toc 4"/>
    <w:basedOn w:val="934"/>
    <w:next w:val="934"/>
    <w:uiPriority w:val="39"/>
    <w:unhideWhenUsed/>
    <w:pPr>
      <w:ind w:left="850" w:right="0" w:firstLine="0"/>
      <w:spacing w:after="57"/>
    </w:pPr>
  </w:style>
  <w:style w:type="paragraph" w:styleId="927">
    <w:name w:val="toc 5"/>
    <w:basedOn w:val="934"/>
    <w:next w:val="934"/>
    <w:uiPriority w:val="39"/>
    <w:unhideWhenUsed/>
    <w:pPr>
      <w:ind w:left="1134" w:right="0" w:firstLine="0"/>
      <w:spacing w:after="57"/>
    </w:pPr>
  </w:style>
  <w:style w:type="paragraph" w:styleId="928">
    <w:name w:val="toc 6"/>
    <w:basedOn w:val="934"/>
    <w:next w:val="934"/>
    <w:uiPriority w:val="39"/>
    <w:unhideWhenUsed/>
    <w:pPr>
      <w:ind w:left="1417" w:right="0" w:firstLine="0"/>
      <w:spacing w:after="57"/>
    </w:pPr>
  </w:style>
  <w:style w:type="paragraph" w:styleId="929">
    <w:name w:val="toc 7"/>
    <w:basedOn w:val="934"/>
    <w:next w:val="934"/>
    <w:uiPriority w:val="39"/>
    <w:unhideWhenUsed/>
    <w:pPr>
      <w:ind w:left="1701" w:right="0" w:firstLine="0"/>
      <w:spacing w:after="57"/>
    </w:pPr>
  </w:style>
  <w:style w:type="paragraph" w:styleId="930">
    <w:name w:val="toc 8"/>
    <w:basedOn w:val="934"/>
    <w:next w:val="934"/>
    <w:uiPriority w:val="39"/>
    <w:unhideWhenUsed/>
    <w:pPr>
      <w:ind w:left="1984" w:right="0" w:firstLine="0"/>
      <w:spacing w:after="57"/>
    </w:pPr>
  </w:style>
  <w:style w:type="paragraph" w:styleId="931">
    <w:name w:val="toc 9"/>
    <w:basedOn w:val="934"/>
    <w:next w:val="934"/>
    <w:uiPriority w:val="39"/>
    <w:unhideWhenUsed/>
    <w:pPr>
      <w:ind w:left="2268" w:right="0" w:firstLine="0"/>
      <w:spacing w:after="57"/>
    </w:pPr>
  </w:style>
  <w:style w:type="paragraph" w:styleId="932">
    <w:name w:val="TOC Heading"/>
    <w:uiPriority w:val="39"/>
    <w:unhideWhenUsed/>
  </w:style>
  <w:style w:type="paragraph" w:styleId="933">
    <w:name w:val="table of figures"/>
    <w:basedOn w:val="934"/>
    <w:next w:val="934"/>
    <w:uiPriority w:val="99"/>
    <w:unhideWhenUsed/>
    <w:pPr>
      <w:spacing w:after="0" w:afterAutospacing="0"/>
    </w:pPr>
  </w:style>
  <w:style w:type="paragraph" w:styleId="934" w:default="1">
    <w:name w:val="Normal"/>
    <w:qFormat/>
  </w:style>
  <w:style w:type="table" w:styleId="9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6" w:default="1">
    <w:name w:val="No List"/>
    <w:uiPriority w:val="99"/>
    <w:semiHidden/>
    <w:unhideWhenUsed/>
  </w:style>
  <w:style w:type="paragraph" w:styleId="937">
    <w:name w:val="No Spacing"/>
    <w:basedOn w:val="934"/>
    <w:uiPriority w:val="1"/>
    <w:qFormat/>
    <w:pPr>
      <w:spacing w:after="0" w:line="240" w:lineRule="auto"/>
    </w:pPr>
  </w:style>
  <w:style w:type="paragraph" w:styleId="938">
    <w:name w:val="List Paragraph"/>
    <w:basedOn w:val="934"/>
    <w:uiPriority w:val="34"/>
    <w:qFormat/>
    <w:pPr>
      <w:contextualSpacing/>
      <w:ind w:left="720"/>
    </w:pPr>
  </w:style>
  <w:style w:type="character" w:styleId="939" w:default="1">
    <w:name w:val="Default Paragraph Font"/>
    <w:uiPriority w:val="1"/>
    <w:semiHidden/>
    <w:unhideWhenUsed/>
  </w:style>
  <w:style w:type="character" w:styleId="940" w:customStyle="1">
    <w:name w:val="fontstyle01"/>
    <w:rPr>
      <w:rFonts w:ascii="TimesNewRomanPSMT" w:hAnsi="TimesNewRomanPSMT"/>
      <w:b w:val="0"/>
      <w:bCs w:val="0"/>
      <w:i w:val="0"/>
      <w:iCs w:val="0"/>
      <w:color w:val="000000"/>
      <w:sz w:val="26"/>
      <w:szCs w:val="26"/>
    </w:rPr>
  </w:style>
  <w:style w:type="paragraph" w:styleId="941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17</cp:revision>
  <dcterms:modified xsi:type="dcterms:W3CDTF">2026-03-06T10:00:46Z</dcterms:modified>
</cp:coreProperties>
</file>