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24.04.2013 № 77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схем теплоснабжения городских и сельских поселений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Белгородского района Белгородской области»</w:t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190-ФЗ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теплоснабжении», 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22.02.2012 № 154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требованиях к схемам теплоснабжения, порядку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их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утверждения», на основании Устава муниципального района «Белгородский район» Белгородской области, решени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совета Белгородского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413</w:t>
      </w:r>
      <w:r>
        <w:rPr>
          <w:rFonts w:ascii="Times New Roman" w:hAnsi="Times New Roman" w:cs="Times New Roman"/>
          <w:sz w:val="28"/>
          <w:szCs w:val="28"/>
        </w:rPr>
        <w:t xml:space="preserve"> «Об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 городских поселений по организации в границах поселения электро-, тепл</w:t>
      </w:r>
      <w:r>
        <w:rPr>
          <w:rFonts w:ascii="Times New Roman" w:hAnsi="Times New Roman" w:cs="Times New Roman"/>
          <w:sz w:val="28"/>
          <w:szCs w:val="28"/>
        </w:rPr>
        <w:t xml:space="preserve">о-</w:t>
      </w:r>
      <w:r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соглашений </w:t>
      </w:r>
      <w:r>
        <w:rPr>
          <w:rFonts w:ascii="Times New Roman" w:hAnsi="Times New Roman" w:cs="Times New Roman"/>
          <w:sz w:val="28"/>
          <w:szCs w:val="28"/>
        </w:rPr>
        <w:t xml:space="preserve">между администрацией Белгородского района и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входящ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в состав муниципального района «Белгородский район» Белгородской области, </w:t>
      </w:r>
      <w:r>
        <w:rPr>
          <w:rFonts w:ascii="Times New Roman" w:hAnsi="Times New Roman" w:cs="Times New Roman"/>
          <w:sz w:val="28"/>
          <w:szCs w:val="28"/>
        </w:rPr>
        <w:br/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организации в границах городского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в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актуализации схем теплоснабжения городских и сельских поселений Белгородского района Белгородской области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 год администрация Белгородского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Белгородского района Белгородской области от 24.04.2013 № 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схем теплоснабжения городских и сельских поселений Белгородского района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хем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 городских и сельских поселений Белгородского района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Комитету ЖКХ, транспорта и инженерной инфраструктуры администрации Белгородского района (</w:t>
      </w:r>
      <w:r>
        <w:rPr>
          <w:rFonts w:ascii="Times New Roman" w:hAnsi="Times New Roman" w:cs="Times New Roman"/>
          <w:sz w:val="28"/>
          <w:szCs w:val="28"/>
        </w:rPr>
        <w:t xml:space="preserve">Власов С.А.</w:t>
      </w:r>
      <w:r>
        <w:rPr>
          <w:rFonts w:ascii="Times New Roman" w:hAnsi="Times New Roman" w:cs="Times New Roman"/>
          <w:sz w:val="28"/>
          <w:szCs w:val="28"/>
        </w:rPr>
        <w:t xml:space="preserve">):</w:t>
      </w:r>
      <w:r/>
    </w:p>
    <w:p>
      <w:pPr>
        <w:ind w:firstLine="708"/>
        <w:jc w:val="both"/>
        <w:spacing w:after="0" w:line="240" w:lineRule="auto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течение 15 календарных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разме</w:t>
      </w:r>
      <w:r>
        <w:rPr>
          <w:rFonts w:ascii="Times New Roman" w:hAnsi="Times New Roman" w:cs="Times New Roman"/>
          <w:sz w:val="28"/>
          <w:szCs w:val="28"/>
        </w:rPr>
        <w:t xml:space="preserve">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муниципального района «Белгородский район» Белгородской области 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11" w:tooltip="https://belgorodskijr31.gosweb" w:history="1">
        <w:r>
          <w:rPr>
            <w:rStyle w:val="68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https://belgorodskijr31.gosweb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gosuslugi.ru</w:t>
      </w:r>
      <w:r>
        <w:rPr>
          <w:rFonts w:ascii="Times New Roman" w:hAnsi="Times New Roman" w:cs="Times New Roman"/>
          <w:sz w:val="28"/>
          <w:szCs w:val="28"/>
        </w:rPr>
        <w:t xml:space="preserve">), за исключением сведений, составляющих государственную тайну.</w:t>
      </w:r>
      <w:r/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в газете «Знамя» сведения о размещении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актуализированных схем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Белгородского района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муниципального района «Белгородский район» Белгородской области 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12" w:tooltip="https://belgorodskijr31.gosweb" w:history="1">
        <w:r>
          <w:rPr>
            <w:rStyle w:val="68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https://belgorodskijr31.gosweb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gosuslugi.ru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комитет ЖКХ, транспорта и инженерной инфраструктуры администрации Белгородского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(</w:t>
      </w:r>
      <w:r>
        <w:rPr>
          <w:rFonts w:ascii="Times New Roman" w:hAnsi="Times New Roman" w:cs="Times New Roman"/>
          <w:sz w:val="28"/>
          <w:szCs w:val="28"/>
        </w:rPr>
        <w:t xml:space="preserve">Власов С.А</w:t>
      </w:r>
      <w:r>
        <w:rPr>
          <w:rFonts w:ascii="Times New Roman" w:hAnsi="Times New Roman" w:cs="Times New Roman"/>
          <w:sz w:val="28"/>
          <w:szCs w:val="28"/>
        </w:rPr>
        <w:t xml:space="preserve">.).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А.П. Куташова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ист согласования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к постановлению  от «___» _____________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2023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г. №______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ffffff" w:themeColor="background1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0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Белгородского района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Белгородской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от 24.04.2013  № 77 «Об утверждении схем теплоснабжения городских и сельских поселений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Белгородского района Белгородской области»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Постановление  подготовлено: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tbl>
      <w:tblPr>
        <w:tblW w:w="9748" w:type="dxa"/>
        <w:tblLook w:val="04A0" w:firstRow="1" w:lastRow="0" w:firstColumn="1" w:lastColumn="0" w:noHBand="0" w:noVBand="1"/>
      </w:tblPr>
      <w:tblGrid>
        <w:gridCol w:w="4219"/>
        <w:gridCol w:w="1276"/>
        <w:gridCol w:w="4253"/>
      </w:tblGrid>
      <w:tr>
        <w:trPr/>
        <w:tc>
          <w:tcPr>
            <w:shd w:val="clear" w:color="auto" w:fill="auto"/>
            <w:tcW w:w="42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Комитет ЖКХ, транспорта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инженерной инфраструктуры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администрации Белгородского р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айона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ind w:left="317" w:hanging="31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С.А. Власов</w:t>
            </w:r>
            <w:r/>
          </w:p>
          <w:p>
            <w:pPr>
              <w:ind w:left="34" w:hanging="3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«____»_______________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/>
          </w:p>
        </w:tc>
      </w:tr>
      <w:tr>
        <w:trPr>
          <w:trHeight w:val="1074"/>
        </w:trPr>
        <w:tc>
          <w:tcPr>
            <w:shd w:val="clear" w:color="auto" w:fill="auto"/>
            <w:tcW w:w="42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42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согласовано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: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42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72"/>
        </w:trPr>
        <w:tc>
          <w:tcPr>
            <w:shd w:val="clear" w:color="auto" w:fill="auto"/>
            <w:tcW w:w="42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Аппарат  администрации 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администрации Белгородского р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айона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Д.А.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Рудев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«____»_______________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  <w:tr>
        <w:trPr>
          <w:trHeight w:val="872"/>
        </w:trPr>
        <w:tc>
          <w:tcPr>
            <w:shd w:val="clear" w:color="auto" w:fill="auto"/>
            <w:tcW w:w="42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581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Комитет экономического развития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581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администрации Белгородского р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18" w:leader="none"/>
                <w:tab w:val="left" w:pos="581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М.Н. Буданова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«_____»______________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auto" w:fill="auto"/>
            <w:tcW w:w="42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Правовое управление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администрации Белгородского р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айона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С.А. Попов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«____»_______________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26"/>
        </w:trPr>
        <w:tc>
          <w:tcPr>
            <w:shd w:val="clear" w:color="auto" w:fill="auto"/>
            <w:tcW w:w="42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документационного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обеспечения и организационно-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аналитической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администрации Белгородского р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айона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ind w:left="506" w:hanging="506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Т.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Семенова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«____»_______________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          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Лист согласования оформил: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Половнева Ирина Юрьевна,30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2023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тел.: 31-16-90                                                    </w:t>
      </w:r>
      <w:r/>
    </w:p>
    <w:tbl>
      <w:tblPr>
        <w:tblW w:w="0" w:type="auto"/>
        <w:tblBorders>
          <w:top w:val="single" w:color="auto" w:sz="6" w:space="0"/>
          <w:bottom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362"/>
      </w:tblGrid>
      <w:tr>
        <w:trPr/>
        <w:tc>
          <w:tcPr>
            <w:tcBorders>
              <w:bottom w:val="single" w:color="auto" w:sz="6" w:space="0"/>
            </w:tcBorders>
            <w:tcW w:w="93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/>
          </w:p>
        </w:tc>
      </w:tr>
    </w:tbl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(подпись, фамилия, имя, отчество, дата, рабочий телефон)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/>
    </w:p>
    <w:p>
      <w:pPr>
        <w:jc w:val="center"/>
        <w:spacing w:after="0" w:line="331" w:lineRule="exact"/>
        <w:rPr>
          <w:rFonts w:ascii="Times New Roman" w:hAnsi="Times New Roman" w:eastAsia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10"/>
          <w:sz w:val="28"/>
          <w:szCs w:val="28"/>
          <w:lang w:eastAsia="ru-RU"/>
        </w:rPr>
      </w:r>
      <w:r/>
    </w:p>
    <w:p>
      <w:pPr>
        <w:jc w:val="center"/>
        <w:spacing w:after="0" w:line="331" w:lineRule="exact"/>
        <w:rPr>
          <w:rFonts w:ascii="Times New Roman" w:hAnsi="Times New Roman" w:eastAsia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10"/>
          <w:sz w:val="28"/>
          <w:szCs w:val="28"/>
          <w:lang w:eastAsia="ru-RU"/>
        </w:rPr>
        <w:t xml:space="preserve">Контрольный лист</w:t>
      </w:r>
      <w:r/>
    </w:p>
    <w:p>
      <w:pPr>
        <w:jc w:val="center"/>
        <w:spacing w:after="0" w:line="331" w:lineRule="exact"/>
        <w:rPr>
          <w:rFonts w:ascii="Times New Roman" w:hAnsi="Times New Roman" w:eastAsia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10"/>
          <w:sz w:val="28"/>
          <w:szCs w:val="28"/>
          <w:lang w:eastAsia="ru-RU"/>
        </w:rPr>
        <w:t xml:space="preserve">согласования проекта постановления</w:t>
      </w:r>
      <w:r/>
    </w:p>
    <w:p>
      <w:pPr>
        <w:jc w:val="center"/>
        <w:spacing w:after="0" w:line="331" w:lineRule="exact"/>
        <w:rPr>
          <w:rFonts w:ascii="Times New Roman" w:hAnsi="Times New Roman" w:eastAsia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10"/>
          <w:sz w:val="28"/>
          <w:szCs w:val="28"/>
          <w:lang w:eastAsia="ru-RU"/>
        </w:rPr>
      </w:r>
      <w:r/>
    </w:p>
    <w:p>
      <w:pPr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right="-1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10"/>
          <w:sz w:val="28"/>
          <w:szCs w:val="28"/>
          <w:lang w:eastAsia="ru-RU"/>
        </w:rPr>
        <w:t xml:space="preserve">Название: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Белгородского района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Белгородской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 24.04.2013 г. № 77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«Об утверждении схем теплоснабжения городских и сельских поселений </w:t>
      </w:r>
      <w:r/>
    </w:p>
    <w:p>
      <w:pPr>
        <w:ind w:right="-1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Белгородского района Белгородской области»</w:t>
      </w:r>
      <w:r/>
    </w:p>
    <w:p>
      <w:pPr>
        <w:ind w:right="-1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268"/>
        <w:gridCol w:w="1842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19" w:type="dxa"/>
            <w:textDirection w:val="lrTb"/>
            <w:noWrap w:val="false"/>
          </w:tcPr>
          <w:p>
            <w:pPr>
              <w:ind w:left="355"/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Подготовил (согласовал): </w:t>
            </w:r>
            <w:r/>
          </w:p>
          <w:p>
            <w:pPr>
              <w:ind w:left="355"/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ФИО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Дата передачи (получения) документа, роспись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78" w:lineRule="exac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Получение, возврат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Примечание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19" w:type="dxa"/>
            <w:textDirection w:val="lrTb"/>
            <w:noWrap w:val="false"/>
          </w:tcPr>
          <w:p>
            <w:pPr>
              <w:ind w:right="293"/>
              <w:spacing w:after="0" w:line="331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Согласовал: </w:t>
            </w:r>
            <w:r/>
          </w:p>
          <w:p>
            <w:pPr>
              <w:ind w:right="293"/>
              <w:spacing w:after="0" w:line="331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Власов С.А.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Получено Возвращено</w:t>
            </w:r>
            <w:r/>
          </w:p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Получено Возвращено</w:t>
            </w:r>
            <w:r/>
          </w:p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19" w:type="dxa"/>
            <w:textDirection w:val="lrTb"/>
            <w:noWrap w:val="false"/>
          </w:tcPr>
          <w:p>
            <w:pPr>
              <w:ind w:right="293"/>
              <w:spacing w:after="0" w:line="331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Согласовал: </w:t>
            </w:r>
            <w:r/>
          </w:p>
          <w:p>
            <w:pPr>
              <w:ind w:right="293"/>
              <w:spacing w:after="0" w:line="331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Рудев</w:t>
            </w: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 Д.А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Получено Возвращено</w:t>
            </w:r>
            <w:r/>
          </w:p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Получено Возвращено</w:t>
            </w:r>
            <w:r/>
          </w:p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19" w:type="dxa"/>
            <w:textDirection w:val="lrTb"/>
            <w:noWrap w:val="false"/>
          </w:tcPr>
          <w:p>
            <w:pPr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Согласовал: </w:t>
            </w:r>
            <w:r/>
          </w:p>
          <w:p>
            <w:pPr>
              <w:spacing w:after="0" w:line="322" w:lineRule="exac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Буданова М.Н.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Получено Возвращено</w:t>
            </w:r>
            <w:r/>
          </w:p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Получено Возвращено</w:t>
            </w:r>
            <w:r/>
          </w:p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19" w:type="dxa"/>
            <w:textDirection w:val="lrTb"/>
            <w:noWrap w:val="false"/>
          </w:tcPr>
          <w:p>
            <w:pPr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Согласовал: </w:t>
            </w:r>
            <w:r/>
          </w:p>
          <w:p>
            <w:pPr>
              <w:spacing w:after="0" w:line="322" w:lineRule="exac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Попов С.А.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Получено Возвращено</w:t>
            </w:r>
            <w:r/>
          </w:p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Получено Возвращено</w:t>
            </w:r>
            <w:r/>
          </w:p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19" w:type="dxa"/>
            <w:textDirection w:val="lrTb"/>
            <w:noWrap w:val="false"/>
          </w:tcPr>
          <w:p>
            <w:pPr>
              <w:spacing w:after="0" w:line="317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Проверил: </w:t>
            </w:r>
            <w:r/>
          </w:p>
          <w:p>
            <w:pPr>
              <w:spacing w:after="0" w:line="317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Семенова Т.И.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___________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Получено Возвращено</w:t>
            </w:r>
            <w:r/>
          </w:p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  <w:t xml:space="preserve">Получено Возвращено</w:t>
            </w:r>
            <w:r/>
          </w:p>
          <w:p>
            <w:pPr>
              <w:jc w:val="center"/>
              <w:spacing w:after="0" w:line="322" w:lineRule="exact"/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56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3481549"/>
      <w:docPartObj>
        <w:docPartGallery w:val="Page Numbers (Top of Page)"/>
        <w:docPartUnique w:val="true"/>
      </w:docPartObj>
      <w:rPr/>
    </w:sdtPr>
    <w:sdtContent>
      <w:p>
        <w:pPr>
          <w:pStyle w:val="679"/>
          <w:jc w:val="center"/>
        </w:pPr>
        <w:r>
          <w:t xml:space="preserve">2</w:t>
        </w:r>
        <w:r/>
      </w:p>
    </w:sdtContent>
  </w:sdt>
  <w:p>
    <w:pPr>
      <w:pStyle w:val="6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3481548"/>
      <w:docPartObj>
        <w:docPartGallery w:val="Page Numbers (Top of Page)"/>
        <w:docPartUnique w:val="true"/>
      </w:docPartObj>
      <w:rPr/>
    </w:sdtPr>
    <w:sdtContent>
      <w:p>
        <w:pPr>
          <w:pStyle w:val="679"/>
          <w:jc w:val="center"/>
        </w:pPr>
        <w:r/>
        <w:r/>
      </w:p>
    </w:sdtContent>
  </w:sdt>
  <w:p>
    <w:pPr>
      <w:pStyle w:val="67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679"/>
    <w:uiPriority w:val="99"/>
  </w:style>
  <w:style w:type="character" w:styleId="45">
    <w:name w:val="Footer Char"/>
    <w:basedOn w:val="676"/>
    <w:link w:val="681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1"/>
    <w:uiPriority w:val="99"/>
  </w:style>
  <w:style w:type="table" w:styleId="48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>
    <w:name w:val="Header"/>
    <w:basedOn w:val="675"/>
    <w:link w:val="6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0" w:customStyle="1">
    <w:name w:val="Верхний колонтитул Знак"/>
    <w:basedOn w:val="676"/>
    <w:link w:val="679"/>
    <w:uiPriority w:val="99"/>
  </w:style>
  <w:style w:type="paragraph" w:styleId="681">
    <w:name w:val="Footer"/>
    <w:basedOn w:val="675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Нижний колонтитул Знак"/>
    <w:basedOn w:val="676"/>
    <w:link w:val="681"/>
    <w:uiPriority w:val="99"/>
  </w:style>
  <w:style w:type="paragraph" w:styleId="683">
    <w:name w:val="Balloon Text"/>
    <w:basedOn w:val="675"/>
    <w:link w:val="6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4" w:customStyle="1">
    <w:name w:val="Текст выноски Знак"/>
    <w:basedOn w:val="676"/>
    <w:link w:val="683"/>
    <w:uiPriority w:val="99"/>
    <w:semiHidden/>
    <w:rPr>
      <w:rFonts w:ascii="Tahoma" w:hAnsi="Tahoma" w:cs="Tahoma"/>
      <w:sz w:val="16"/>
      <w:szCs w:val="16"/>
    </w:rPr>
  </w:style>
  <w:style w:type="character" w:styleId="685">
    <w:name w:val="Hyperlink"/>
    <w:basedOn w:val="676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hyperlink" Target="https://belgorodskijr31.gosweb" TargetMode="External"/><Relationship Id="rId12" Type="http://schemas.openxmlformats.org/officeDocument/2006/relationships/hyperlink" Target="https://belgorodskijr31.goswe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C8800-C568-4138-B40F-75B9AB08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revision>10</cp:revision>
  <dcterms:created xsi:type="dcterms:W3CDTF">2023-05-31T11:51:00Z</dcterms:created>
  <dcterms:modified xsi:type="dcterms:W3CDTF">2024-05-28T13:36:38Z</dcterms:modified>
</cp:coreProperties>
</file>