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6275" cy="933450"/>
                <wp:effectExtent l="0" t="0" r="952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762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2pt;height:73.5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муниципальный район «Белгородский район» Белгородской области      ЗЕМСКОЕ СОБРАНИЕ ЕРИКОВСКОГО СЕЛЬСКОГО ПОСЕЛЕНИЯ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одиннадцатое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заседание земского собрания пятого созыва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РЕШЕНИЕ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«29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окт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ября 2024 года                                                                                 № 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7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рассмотрении инициативы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о преобразовании всех поселений, входящих в состав муниципального района «Белгородский район» Белгородской области, путем объединения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Белгородского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«22» октября 2024 года № </w:t>
      </w:r>
      <w:r>
        <w:rPr>
          <w:rFonts w:ascii="Times New Roman" w:hAnsi="Times New Roman" w:cs="Times New Roman"/>
          <w:sz w:val="28"/>
          <w:szCs w:val="28"/>
        </w:rPr>
        <w:t xml:space="preserve">137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поселений,  входящих  в состав  муниципального  района «Белгородск</w:t>
      </w:r>
      <w:r>
        <w:rPr>
          <w:rFonts w:ascii="Times New Roman" w:hAnsi="Times New Roman" w:cs="Times New Roman"/>
          <w:sz w:val="28"/>
          <w:szCs w:val="28"/>
        </w:rPr>
        <w:t xml:space="preserve">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1" w:tooltip="https://login.consultant.ru/link/?req=doc&amp;base=LAW&amp;n=353251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                № 131-ФЗ «Об общих принципах организации местного самоуправления в Российской Федерации», Порядком организации и проведения публичных слушаний, общественных обсуждений в </w:t>
      </w:r>
      <w:r>
        <w:rPr>
          <w:rFonts w:ascii="Times New Roman" w:hAnsi="Times New Roman" w:cs="Times New Roman"/>
          <w:sz w:val="28"/>
          <w:szCs w:val="28"/>
        </w:rPr>
        <w:t xml:space="preserve">Ериковском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Белгородского района, утвержденным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Ериковского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» ноября 2018 года № 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Ериковского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решило: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вопросу: «О преобр</w:t>
      </w:r>
      <w:r>
        <w:rPr>
          <w:rFonts w:ascii="Times New Roman" w:hAnsi="Times New Roman" w:cs="Times New Roman"/>
          <w:sz w:val="28"/>
          <w:szCs w:val="28"/>
        </w:rPr>
        <w:t xml:space="preserve">азова</w:t>
      </w:r>
      <w:r>
        <w:rPr>
          <w:rFonts w:ascii="Times New Roman" w:hAnsi="Times New Roman" w:cs="Times New Roman"/>
          <w:sz w:val="28"/>
          <w:szCs w:val="28"/>
        </w:rPr>
        <w:t xml:space="preserve">нии всех поселений, входящих в состав муниципального района «Белгородский район Белгородской области»,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место проведения публичных слушаний: Белгородский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Ерик, ул. Советская, д.2а</w:t>
      </w:r>
      <w:r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Ериковского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слушаниях 19 ноября 2024 года с 15:00 часов в режиме онлайн, используя ссылку на конференцию:</w:t>
      </w:r>
      <w:r>
        <w:rPr>
          <w:rFonts w:ascii="Tinos" w:hAnsi="Tinos" w:cs="Tinos"/>
          <w:sz w:val="28"/>
          <w:szCs w:val="28"/>
        </w:rPr>
        <w:t xml:space="preserve">https://pos.gosuslugi.ru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Сформировать рабочую группу по подготовке и проведению публичных слушаний в следующем составе:</w:t>
      </w:r>
      <w:r/>
    </w:p>
    <w:tbl>
      <w:tblPr>
        <w:tblStyle w:val="717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6803"/>
      </w:tblGrid>
      <w:tr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Навальнев Владимир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по подготовке и проведению 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председательствующий на публичных слушаниях</w:t>
            </w:r>
            <w:r/>
          </w:p>
        </w:tc>
      </w:tr>
      <w:tr>
        <w:trPr/>
        <w:tc>
          <w:tcPr>
            <w:tcW w:w="283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Селиванова Лидия Владимировна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секретарь рабочей группы, публичных слушаний</w:t>
            </w:r>
            <w:r/>
          </w:p>
        </w:tc>
      </w:tr>
      <w:tr>
        <w:trPr/>
        <w:tc>
          <w:tcPr>
            <w:gridSpan w:val="2"/>
            <w:tcW w:w="96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Члены рабочей группы:</w:t>
            </w:r>
            <w:r/>
          </w:p>
        </w:tc>
      </w:tr>
      <w:tr>
        <w:trPr>
          <w:trHeight w:val="322"/>
        </w:trPr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Нерубенко Олег Евгеньевич</w:t>
            </w:r>
            <w:r/>
          </w:p>
        </w:tc>
        <w:tc>
          <w:tcPr>
            <w:tcW w:w="68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комиссии земского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бюджету, финансам и налоговой политике</w:t>
            </w:r>
            <w:r/>
          </w:p>
        </w:tc>
      </w:tr>
      <w:tr>
        <w:trPr>
          <w:trHeight w:val="253"/>
        </w:trPr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Батракова Марина Михайловна</w:t>
            </w:r>
            <w:r/>
          </w:p>
        </w:tc>
        <w:tc>
          <w:tcPr>
            <w:tcW w:w="68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</w:t>
      </w:r>
      <w:r>
        <w:rPr>
          <w:rFonts w:ascii="Tinos" w:hAnsi="Tinos" w:cs="Tinos"/>
          <w:sz w:val="28"/>
          <w:szCs w:val="28"/>
        </w:rPr>
        <w:t xml:space="preserve">становить срок приема замечаний и предложений по вопросу, выносимому на публичные слушания, с 31 октября по 19 ноября 2024 года в следующем виде: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2) официального сайта органов местного самоуправления </w:t>
      </w:r>
      <w:r>
        <w:rPr>
          <w:rFonts w:ascii="Tinos" w:hAnsi="Tinos" w:cs="Tinos"/>
          <w:sz w:val="28"/>
          <w:szCs w:val="28"/>
        </w:rPr>
        <w:t xml:space="preserve">Ериковского</w:t>
      </w:r>
      <w:r>
        <w:rPr>
          <w:rFonts w:ascii="Tinos" w:hAnsi="Tinos" w:cs="Tinos"/>
          <w:sz w:val="28"/>
          <w:szCs w:val="28"/>
        </w:rPr>
        <w:t xml:space="preserve"> сельского поселения муниципального района «Белгородский район» Белгородской области в информационно-телекоммуникационной сети «Интернет» (</w:t>
      </w:r>
      <w:r>
        <w:rPr>
          <w:rFonts w:ascii="Tinos" w:hAnsi="Tinos" w:cs="Tinos"/>
          <w:sz w:val="28"/>
          <w:szCs w:val="28"/>
        </w:rPr>
        <w:t xml:space="preserve">https://erikovskoe-r31.gosweb.gosuslugi.ru</w:t>
      </w:r>
      <w:r>
        <w:rPr>
          <w:rFonts w:ascii="Tinos" w:hAnsi="Tinos" w:cs="Tinos"/>
          <w:sz w:val="28"/>
          <w:szCs w:val="28"/>
        </w:rPr>
        <w:t xml:space="preserve">): раздел Документы – подраздел «Публичные слушания»;</w:t>
      </w:r>
      <w:r/>
    </w:p>
    <w:p>
      <w:pPr>
        <w:contextualSpacing/>
        <w:ind w:firstLine="709"/>
        <w:jc w:val="both"/>
        <w:spacing w:after="0" w:afterAutospacing="0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3) направления письма по адресу: Белгородский район, </w:t>
      </w:r>
      <w:r>
        <w:rPr>
          <w:rFonts w:ascii="Tinos" w:hAnsi="Tinos" w:cs="Tinos"/>
          <w:sz w:val="28"/>
          <w:szCs w:val="28"/>
        </w:rPr>
        <w:t xml:space="preserve">с. Ерик, ул.Советская, д.2а</w:t>
      </w:r>
      <w:r>
        <w:rPr>
          <w:rFonts w:ascii="Tinos" w:hAnsi="Tinos" w:cs="Tinos"/>
          <w:i/>
          <w:sz w:val="28"/>
          <w:szCs w:val="28"/>
        </w:rPr>
        <w:t xml:space="preserve">; </w:t>
      </w:r>
      <w:r>
        <w:rPr>
          <w:rFonts w:ascii="Tinos" w:hAnsi="Tinos" w:cs="Tinos"/>
          <w:sz w:val="28"/>
          <w:szCs w:val="28"/>
        </w:rPr>
        <w:t xml:space="preserve"> ежедневно в рабочие дни с </w:t>
      </w:r>
      <w:r>
        <w:rPr>
          <w:rFonts w:ascii="Tinos" w:hAnsi="Tinos" w:cs="Tinos"/>
          <w:sz w:val="28"/>
          <w:szCs w:val="28"/>
        </w:rPr>
        <w:t xml:space="preserve">8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  <w:vertAlign w:val="superscript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до 1</w:t>
      </w:r>
      <w:r>
        <w:rPr>
          <w:rFonts w:ascii="Tinos" w:hAnsi="Tinos" w:cs="Tinos"/>
          <w:sz w:val="28"/>
          <w:szCs w:val="28"/>
        </w:rPr>
        <w:t xml:space="preserve">2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  <w:vertAlign w:val="superscript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 часов и с 1</w:t>
      </w:r>
      <w:r>
        <w:rPr>
          <w:rFonts w:ascii="Tinos" w:hAnsi="Tinos" w:cs="Tinos"/>
          <w:sz w:val="28"/>
          <w:szCs w:val="28"/>
        </w:rPr>
        <w:t xml:space="preserve">3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</w:rPr>
        <w:t xml:space="preserve"> до 1</w:t>
      </w:r>
      <w:r>
        <w:rPr>
          <w:rFonts w:ascii="Tinos" w:hAnsi="Tinos" w:cs="Tinos"/>
          <w:sz w:val="28"/>
          <w:szCs w:val="28"/>
        </w:rPr>
        <w:t xml:space="preserve">7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</w:rPr>
        <w:t xml:space="preserve">  часов до 18 ноября 2024 года,  контактный телефон </w:t>
      </w:r>
      <w:r>
        <w:rPr>
          <w:rFonts w:ascii="Tinos" w:hAnsi="Tinos" w:cs="Tinos"/>
          <w:sz w:val="28"/>
          <w:szCs w:val="28"/>
        </w:rPr>
        <w:t xml:space="preserve">+74722234982</w:t>
      </w:r>
      <w:r>
        <w:rPr>
          <w:rFonts w:ascii="Tinos" w:hAnsi="Tinos" w:cs="Tinos"/>
          <w:sz w:val="28"/>
          <w:szCs w:val="28"/>
        </w:rPr>
        <w:t xml:space="preserve">, электронная почта </w:t>
      </w:r>
      <w:r>
        <w:rPr>
          <w:rFonts w:ascii="Tinos" w:hAnsi="Tinos" w:cs="Tinos"/>
          <w:sz w:val="28"/>
          <w:szCs w:val="28"/>
        </w:rPr>
        <w:t xml:space="preserve">erik@be.belregion.ru</w:t>
      </w:r>
      <w:r>
        <w:rPr>
          <w:rFonts w:ascii="Tinos" w:hAnsi="Tinos" w:cs="Tinos"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4) в устной форме в ходе проведения собрания участников публичных слушаний.</w:t>
      </w:r>
      <w:r/>
    </w:p>
    <w:p>
      <w:pPr>
        <w:contextualSpacing/>
        <w:ind w:firstLine="709"/>
        <w:jc w:val="both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4. Поручить членам рабочей группы принять меры по созданию необходимых условий для проведения публичных слушаний. </w:t>
      </w:r>
      <w:r/>
    </w:p>
    <w:p>
      <w:pPr>
        <w:contextualSpacing/>
        <w:ind w:firstLine="709"/>
        <w:jc w:val="both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5. Настоящее решение вступает в силу со дня его опубликования.</w:t>
      </w:r>
      <w:r/>
    </w:p>
    <w:p>
      <w:pPr>
        <w:contextualSpacing/>
        <w:ind w:firstLine="709"/>
        <w:jc w:val="both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6. Опубликовать настоящее решение в сетевом издании «Знамя31.ру» (znamya31.ru) и разместить на официальном сайте органов местного самоуправления </w:t>
      </w:r>
      <w:r>
        <w:rPr>
          <w:rFonts w:ascii="Tinos" w:hAnsi="Tinos" w:cs="Tinos"/>
          <w:sz w:val="28"/>
          <w:szCs w:val="28"/>
        </w:rPr>
        <w:t xml:space="preserve">Ериковского</w:t>
      </w:r>
      <w:r>
        <w:rPr>
          <w:rFonts w:ascii="Tinos" w:hAnsi="Tinos" w:cs="Tinos"/>
          <w:sz w:val="28"/>
          <w:szCs w:val="28"/>
        </w:rPr>
        <w:t xml:space="preserve"> сельского поселения муниципального района «Белгородский район» Белгородской области. </w:t>
      </w:r>
      <w:r>
        <w:rPr>
          <w:rFonts w:ascii="Tinos" w:hAnsi="Tinos" w:cs="Tinos"/>
          <w:sz w:val="28"/>
          <w:szCs w:val="28"/>
        </w:rPr>
        <w:tab/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7. Контроль за исполнением настоящего решения возложить на постоянную комиссию земского собрания </w:t>
      </w:r>
      <w:r>
        <w:rPr>
          <w:rFonts w:ascii="Tinos" w:hAnsi="Tinos" w:cs="Tinos"/>
          <w:sz w:val="28"/>
          <w:szCs w:val="28"/>
        </w:rPr>
        <w:t xml:space="preserve">Ериковского</w:t>
      </w:r>
      <w:r>
        <w:rPr>
          <w:rFonts w:ascii="Tinos" w:hAnsi="Tinos" w:cs="Tinos"/>
          <w:sz w:val="28"/>
          <w:szCs w:val="28"/>
        </w:rPr>
        <w:t xml:space="preserve"> сельского поселения по вопросам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социальной политике и общественной безопасности (</w:t>
      </w:r>
      <w:r>
        <w:rPr>
          <w:rFonts w:ascii="Times New Roman" w:hAnsi="Times New Roman" w:cs="Times New Roman"/>
          <w:sz w:val="28"/>
          <w:szCs w:val="28"/>
        </w:rPr>
        <w:t xml:space="preserve">Баранова В.Н.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Ериковского</w:t>
      </w:r>
      <w:r/>
    </w:p>
    <w:p>
      <w:pPr>
        <w:spacing w:after="0" w:line="240" w:lineRule="auto"/>
        <w:shd w:val="clear" w:color="auto" w:fill="ffffff"/>
        <w:tabs>
          <w:tab w:val="left" w:pos="371" w:leader="none"/>
          <w:tab w:val="left" w:pos="2200" w:leader="dot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В.В. Навальнев</w:t>
      </w:r>
      <w:r/>
    </w:p>
    <w:sectPr>
      <w:headerReference w:type="default" r:id="rId9"/>
      <w:footnotePr/>
      <w:endnotePr/>
      <w:type w:val="nextPage"/>
      <w:pgSz w:w="11905" w:h="16838" w:orient="portrait"/>
      <w:pgMar w:top="1134" w:right="567" w:bottom="709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92306020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90"/>
    <w:link w:val="682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90"/>
    <w:link w:val="704"/>
    <w:uiPriority w:val="10"/>
    <w:rPr>
      <w:sz w:val="48"/>
      <w:szCs w:val="48"/>
    </w:rPr>
  </w:style>
  <w:style w:type="character" w:styleId="674">
    <w:name w:val="Subtitle Char"/>
    <w:basedOn w:val="690"/>
    <w:link w:val="706"/>
    <w:uiPriority w:val="11"/>
    <w:rPr>
      <w:sz w:val="24"/>
      <w:szCs w:val="24"/>
    </w:rPr>
  </w:style>
  <w:style w:type="character" w:styleId="675">
    <w:name w:val="Quote Char"/>
    <w:link w:val="708"/>
    <w:uiPriority w:val="29"/>
    <w:rPr>
      <w:i/>
    </w:rPr>
  </w:style>
  <w:style w:type="character" w:styleId="676">
    <w:name w:val="Intense Quote Char"/>
    <w:link w:val="710"/>
    <w:uiPriority w:val="30"/>
    <w:rPr>
      <w:i/>
    </w:rPr>
  </w:style>
  <w:style w:type="character" w:styleId="677">
    <w:name w:val="Caption Char"/>
    <w:basedOn w:val="715"/>
    <w:link w:val="713"/>
    <w:uiPriority w:val="99"/>
  </w:style>
  <w:style w:type="character" w:styleId="678">
    <w:name w:val="Footnote Text Char"/>
    <w:link w:val="844"/>
    <w:uiPriority w:val="99"/>
    <w:rPr>
      <w:sz w:val="18"/>
    </w:rPr>
  </w:style>
  <w:style w:type="character" w:styleId="679">
    <w:name w:val="Endnote Text Char"/>
    <w:link w:val="847"/>
    <w:uiPriority w:val="99"/>
    <w:rPr>
      <w:sz w:val="20"/>
    </w:rPr>
  </w:style>
  <w:style w:type="paragraph" w:styleId="680" w:default="1">
    <w:name w:val="Normal"/>
    <w:qFormat/>
  </w:style>
  <w:style w:type="paragraph" w:styleId="681">
    <w:name w:val="Heading 1"/>
    <w:basedOn w:val="680"/>
    <w:next w:val="68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7">
    <w:name w:val="Heading 7"/>
    <w:basedOn w:val="680"/>
    <w:next w:val="68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next w:val="68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next w:val="68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680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after="0" w:line="240" w:lineRule="auto"/>
    </w:pPr>
  </w:style>
  <w:style w:type="paragraph" w:styleId="704">
    <w:name w:val="Title"/>
    <w:basedOn w:val="680"/>
    <w:next w:val="68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Название Знак"/>
    <w:basedOn w:val="690"/>
    <w:link w:val="704"/>
    <w:uiPriority w:val="10"/>
    <w:rPr>
      <w:sz w:val="48"/>
      <w:szCs w:val="48"/>
    </w:rPr>
  </w:style>
  <w:style w:type="paragraph" w:styleId="706">
    <w:name w:val="Subtitle"/>
    <w:basedOn w:val="680"/>
    <w:next w:val="68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 w:customStyle="1">
    <w:name w:val="Подзаголовок Знак"/>
    <w:basedOn w:val="690"/>
    <w:link w:val="706"/>
    <w:uiPriority w:val="11"/>
    <w:rPr>
      <w:sz w:val="24"/>
      <w:szCs w:val="24"/>
    </w:rPr>
  </w:style>
  <w:style w:type="paragraph" w:styleId="708">
    <w:name w:val="Quote"/>
    <w:basedOn w:val="680"/>
    <w:next w:val="680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0"/>
    <w:next w:val="680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Header Char"/>
    <w:basedOn w:val="690"/>
    <w:uiPriority w:val="99"/>
  </w:style>
  <w:style w:type="paragraph" w:styleId="713">
    <w:name w:val="Footer"/>
    <w:basedOn w:val="680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90"/>
    <w:uiPriority w:val="99"/>
  </w:style>
  <w:style w:type="paragraph" w:styleId="715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563c1" w:themeColor="hyperlink"/>
      <w:u w:val="single"/>
    </w:rPr>
  </w:style>
  <w:style w:type="paragraph" w:styleId="844">
    <w:name w:val="footnote text"/>
    <w:basedOn w:val="680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basedOn w:val="690"/>
    <w:uiPriority w:val="99"/>
    <w:unhideWhenUsed/>
    <w:rPr>
      <w:vertAlign w:val="superscript"/>
    </w:rPr>
  </w:style>
  <w:style w:type="paragraph" w:styleId="847">
    <w:name w:val="endnote text"/>
    <w:basedOn w:val="680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90"/>
    <w:uiPriority w:val="99"/>
    <w:semiHidden/>
    <w:unhideWhenUsed/>
    <w:rPr>
      <w:vertAlign w:val="superscript"/>
    </w:rPr>
  </w:style>
  <w:style w:type="paragraph" w:styleId="850">
    <w:name w:val="toc 1"/>
    <w:basedOn w:val="680"/>
    <w:next w:val="680"/>
    <w:uiPriority w:val="39"/>
    <w:unhideWhenUsed/>
    <w:pPr>
      <w:spacing w:after="57"/>
    </w:pPr>
  </w:style>
  <w:style w:type="paragraph" w:styleId="851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52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53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4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5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6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7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8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0"/>
    <w:next w:val="680"/>
    <w:uiPriority w:val="99"/>
    <w:unhideWhenUsed/>
    <w:pPr>
      <w:spacing w:after="0"/>
    </w:pPr>
  </w:style>
  <w:style w:type="paragraph" w:styleId="861">
    <w:name w:val="Header"/>
    <w:basedOn w:val="680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90"/>
    <w:link w:val="861"/>
    <w:uiPriority w:val="99"/>
  </w:style>
  <w:style w:type="paragraph" w:styleId="863">
    <w:name w:val="Balloon Text"/>
    <w:basedOn w:val="680"/>
    <w:link w:val="86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690"/>
    <w:link w:val="86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32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revision>7</cp:revision>
  <dcterms:created xsi:type="dcterms:W3CDTF">2024-10-02T12:34:00Z</dcterms:created>
  <dcterms:modified xsi:type="dcterms:W3CDTF">2024-10-29T09:15:03Z</dcterms:modified>
</cp:coreProperties>
</file>