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"/>
        <w:jc w:val="center"/>
        <w:spacing w:after="200" w:line="276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42950" cy="89535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429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5pt;height:70.5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Arial" w:hAnsi="Arial" w:eastAsia="Calibri" w:cs="Arial"/>
          <w:b/>
          <w:bCs/>
          <w:szCs w:val="20"/>
        </w:rPr>
      </w:pPr>
      <w:r>
        <w:rPr>
          <w:rFonts w:ascii="Arial" w:hAnsi="Arial" w:eastAsia="Calibri" w:cs="Arial"/>
          <w:b/>
          <w:bCs/>
          <w:szCs w:val="20"/>
        </w:rPr>
        <w:t xml:space="preserve">МУНИЦИПАЛЬНЫЙ РАЙОН «БЕЛГОРОДСКИЙ РАЙОН» БЕЛГОРОДСКОЙ ОБЛАСТИ</w:t>
      </w:r>
      <w:r/>
    </w:p>
    <w:p>
      <w:pPr>
        <w:jc w:val="center"/>
        <w:spacing w:after="0" w:line="240" w:lineRule="auto"/>
        <w:rPr>
          <w:rFonts w:ascii="Arial" w:hAnsi="Arial" w:eastAsia="Times New Roman" w:cs="Arial"/>
          <w:b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  <w:r/>
    </w:p>
    <w:p>
      <w:pPr>
        <w:jc w:val="center"/>
        <w:spacing w:after="0" w:line="240" w:lineRule="auto"/>
        <w:rPr>
          <w:rFonts w:ascii="Tinos" w:hAnsi="Tinos" w:cs="Tinos"/>
          <w:b/>
          <w:bCs/>
          <w:sz w:val="27"/>
          <w:szCs w:val="27"/>
        </w:rPr>
      </w:pPr>
      <w:r>
        <w:rPr>
          <w:rFonts w:ascii="Tinos" w:hAnsi="Tinos" w:eastAsia="Times New Roman" w:cs="Tinos"/>
          <w:b/>
          <w:bCs/>
          <w:sz w:val="27"/>
          <w:szCs w:val="27"/>
          <w:lang w:eastAsia="ru-RU"/>
        </w:rPr>
        <w:t xml:space="preserve">пятнадцатое</w:t>
      </w:r>
      <w:r>
        <w:rPr>
          <w:rFonts w:ascii="Tinos" w:hAnsi="Tinos" w:eastAsia="Times New Roman" w:cs="Tinos"/>
          <w:b/>
          <w:bCs/>
          <w:sz w:val="27"/>
          <w:szCs w:val="27"/>
          <w:lang w:eastAsia="ru-RU"/>
        </w:rPr>
        <w:t xml:space="preserve"> заседание собрания пятого созыва</w:t>
      </w:r>
      <w:r>
        <w:rPr>
          <w:rFonts w:ascii="Tinos" w:hAnsi="Tinos" w:cs="Tinos"/>
          <w:b/>
          <w:bCs/>
          <w:sz w:val="27"/>
          <w:szCs w:val="27"/>
        </w:rPr>
      </w:r>
    </w:p>
    <w:p>
      <w:pPr>
        <w:jc w:val="center"/>
        <w:spacing w:after="0" w:line="240" w:lineRule="auto"/>
        <w:rPr>
          <w:rFonts w:ascii="Tinos" w:hAnsi="Tinos" w:cs="Tinos"/>
          <w:b/>
          <w:bCs/>
          <w:sz w:val="27"/>
          <w:szCs w:val="27"/>
        </w:rPr>
      </w:pPr>
      <w:r>
        <w:rPr>
          <w:rFonts w:ascii="Tinos" w:hAnsi="Tinos" w:eastAsia="Times New Roman" w:cs="Tinos"/>
          <w:b/>
          <w:bCs/>
          <w:sz w:val="27"/>
          <w:szCs w:val="27"/>
          <w:lang w:eastAsia="ru-RU"/>
        </w:rPr>
      </w:r>
      <w:r>
        <w:rPr>
          <w:rFonts w:ascii="Tinos" w:hAnsi="Tinos" w:cs="Tinos"/>
          <w:b/>
          <w:bCs/>
          <w:sz w:val="27"/>
          <w:szCs w:val="27"/>
        </w:rPr>
      </w:r>
    </w:p>
    <w:p>
      <w:pPr>
        <w:jc w:val="center"/>
        <w:spacing w:after="0" w:line="240" w:lineRule="auto"/>
        <w:rPr>
          <w:rFonts w:ascii="Tinos" w:hAnsi="Tinos" w:cs="Tinos"/>
          <w:b/>
          <w:bCs/>
          <w:sz w:val="27"/>
          <w:szCs w:val="27"/>
        </w:rPr>
      </w:pPr>
      <w:r>
        <w:rPr>
          <w:rFonts w:ascii="Tinos" w:hAnsi="Tinos" w:eastAsia="Times New Roman" w:cs="Tinos"/>
          <w:b/>
          <w:bCs/>
          <w:sz w:val="27"/>
          <w:szCs w:val="27"/>
          <w:lang w:eastAsia="ru-RU"/>
        </w:rPr>
        <w:t xml:space="preserve">Р Е Ш Е Н И Е </w:t>
      </w:r>
      <w:r>
        <w:rPr>
          <w:rFonts w:ascii="Tinos" w:hAnsi="Tinos" w:cs="Tinos"/>
          <w:b/>
          <w:bCs/>
          <w:sz w:val="27"/>
          <w:szCs w:val="27"/>
        </w:rPr>
      </w:r>
    </w:p>
    <w:p>
      <w:pPr>
        <w:ind w:firstLine="709"/>
        <w:jc w:val="center"/>
        <w:spacing w:after="0" w:line="276" w:lineRule="auto"/>
        <w:rPr>
          <w:rFonts w:ascii="Tinos" w:hAnsi="Tinos" w:cs="Tinos"/>
          <w:b/>
          <w:bCs/>
          <w:sz w:val="27"/>
          <w:szCs w:val="27"/>
        </w:rPr>
      </w:pPr>
      <w:r>
        <w:rPr>
          <w:rFonts w:ascii="Tinos" w:hAnsi="Tinos" w:eastAsia="Calibri" w:cs="Tinos"/>
          <w:b/>
          <w:bCs/>
          <w:sz w:val="27"/>
          <w:szCs w:val="27"/>
        </w:rPr>
      </w:r>
      <w:r>
        <w:rPr>
          <w:rFonts w:ascii="Tinos" w:hAnsi="Tinos" w:cs="Tinos"/>
          <w:b/>
          <w:bCs/>
          <w:sz w:val="27"/>
          <w:szCs w:val="27"/>
        </w:rPr>
      </w:r>
    </w:p>
    <w:p>
      <w:pPr>
        <w:spacing w:after="0" w:line="240" w:lineRule="auto"/>
        <w:rPr>
          <w:rFonts w:ascii="Tinos" w:hAnsi="Tinos" w:cs="Tinos"/>
          <w:b/>
          <w:bCs/>
          <w:sz w:val="27"/>
          <w:szCs w:val="27"/>
        </w:rPr>
      </w:pPr>
      <w:r>
        <w:rPr>
          <w:rFonts w:ascii="Tinos" w:hAnsi="Tinos" w:eastAsia="Times New Roman" w:cs="Tinos"/>
          <w:b/>
          <w:bCs/>
          <w:sz w:val="27"/>
          <w:szCs w:val="27"/>
          <w:lang w:eastAsia="ru-RU"/>
        </w:rPr>
        <w:t xml:space="preserve">«29» октября 2024 г.                                                                                                    №62</w:t>
      </w:r>
      <w:bookmarkStart w:id="0" w:name="_GoBack"/>
      <w:r>
        <w:rPr>
          <w:rFonts w:ascii="Tinos" w:hAnsi="Tinos" w:cs="Tinos"/>
          <w:b/>
          <w:bCs/>
          <w:sz w:val="27"/>
          <w:szCs w:val="27"/>
        </w:rPr>
      </w:r>
      <w:bookmarkEnd w:id="0"/>
      <w:r>
        <w:rPr>
          <w:rFonts w:ascii="Tinos" w:hAnsi="Tinos" w:cs="Tinos"/>
          <w:b/>
          <w:bCs/>
          <w:sz w:val="27"/>
          <w:szCs w:val="27"/>
        </w:rPr>
      </w:r>
      <w:r>
        <w:rPr>
          <w:rFonts w:ascii="Tinos" w:hAnsi="Tinos" w:cs="Tinos"/>
          <w:b/>
          <w:bCs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r>
      <w:r>
        <w:rPr>
          <w:sz w:val="27"/>
          <w:szCs w:val="27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О рассмотрении инициативы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о преобразовании поселений,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входящих в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состав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муниципального района «Белгородский район» </w:t>
      </w:r>
      <w:r>
        <w:rPr>
          <w:sz w:val="27"/>
          <w:szCs w:val="27"/>
        </w:rPr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Белгородской области, путем объединения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br/>
        <w:t xml:space="preserve">и наделении вновь образованного муниципального </w:t>
      </w:r>
      <w:r>
        <w:rPr>
          <w:sz w:val="27"/>
          <w:szCs w:val="27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образования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статусом муниципального округа и </w:t>
      </w:r>
      <w:r>
        <w:rPr>
          <w:sz w:val="27"/>
          <w:szCs w:val="27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проведении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публичных слушаний по вопросу </w:t>
      </w:r>
      <w:r>
        <w:rPr>
          <w:sz w:val="27"/>
          <w:szCs w:val="27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преобразования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  <w:r>
        <w:rPr>
          <w:sz w:val="27"/>
          <w:szCs w:val="27"/>
        </w:rPr>
      </w:r>
    </w:p>
    <w:p>
      <w:pPr>
        <w:ind w:firstLine="54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54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решение Муниципального совета Белгородского района </w:t>
      </w:r>
      <w:r>
        <w:rPr>
          <w:rFonts w:ascii="Times New Roman" w:hAnsi="Times New Roman" w:cs="Times New Roman"/>
          <w:sz w:val="27"/>
          <w:szCs w:val="27"/>
        </w:rPr>
        <w:br/>
        <w:t xml:space="preserve">от «22» октября 2024 года № 137 «О выдвижении инициативы о преобразовании поселений,  входящих  в состав  муниципального  района «Белгородск</w:t>
      </w:r>
      <w:r>
        <w:rPr>
          <w:rFonts w:ascii="Times New Roman" w:hAnsi="Times New Roman" w:cs="Times New Roman"/>
          <w:sz w:val="27"/>
          <w:szCs w:val="27"/>
        </w:rPr>
        <w:t xml:space="preserve">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11" w:tooltip="https://login.consultant.ru/link/?req=doc&amp;base=LAW&amp;n=353251" w:history="1">
        <w:r>
          <w:rPr>
            <w:rFonts w:ascii="Times New Roman" w:hAnsi="Times New Roman" w:cs="Times New Roman"/>
            <w:sz w:val="27"/>
            <w:szCs w:val="27"/>
          </w:rPr>
          <w:t xml:space="preserve">законом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Порядком организации и проведения публичных слушаний, общественных обсуждений в </w:t>
      </w:r>
      <w:r>
        <w:rPr>
          <w:rFonts w:ascii="Times New Roman" w:hAnsi="Times New Roman" w:cs="Times New Roman"/>
          <w:sz w:val="27"/>
          <w:szCs w:val="27"/>
        </w:rPr>
        <w:t xml:space="preserve">Новосадовском</w:t>
      </w:r>
      <w:r>
        <w:rPr>
          <w:rFonts w:ascii="Times New Roman" w:hAnsi="Times New Roman" w:cs="Times New Roman"/>
          <w:sz w:val="27"/>
          <w:szCs w:val="27"/>
        </w:rPr>
        <w:t xml:space="preserve"> сельском поселении Белгородского района, утвержденным решением земского собрания Новосадовского сельского поселения от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«22» ноября 2018 года № 33, руководствуясь Уставом Новосадовского сельского поселения муниципального района «Белгородский район» Белгородской области, </w:t>
      </w:r>
      <w:r>
        <w:rPr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земское</w:t>
      </w:r>
      <w:r>
        <w:rPr>
          <w:rFonts w:ascii="Times New Roman" w:hAnsi="Times New Roman" w:cs="Times New Roman"/>
          <w:b/>
          <w:sz w:val="27"/>
          <w:szCs w:val="27"/>
        </w:rPr>
        <w:t xml:space="preserve"> собрание Новосадовского сельского поселения РЕШИЛО:</w:t>
      </w:r>
      <w:r>
        <w:rPr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Назначить публичные слушания по вопросу: «О преобр</w:t>
      </w:r>
      <w:r>
        <w:rPr>
          <w:rFonts w:ascii="Times New Roman" w:hAnsi="Times New Roman" w:cs="Times New Roman"/>
          <w:sz w:val="27"/>
          <w:szCs w:val="27"/>
        </w:rPr>
        <w:t xml:space="preserve">азовании всех поселений, входящих в состав муниципального района «Белгородский район Белгородской области»,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  <w:r>
        <w:rPr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Определить место проведения публичных слушаний: Белгородский район, пос. </w:t>
      </w:r>
      <w:r>
        <w:rPr>
          <w:rFonts w:ascii="Times New Roman" w:hAnsi="Times New Roman" w:cs="Times New Roman"/>
          <w:sz w:val="27"/>
          <w:szCs w:val="27"/>
        </w:rPr>
        <w:t xml:space="preserve">Новосадовый</w:t>
      </w:r>
      <w:r>
        <w:rPr>
          <w:rFonts w:ascii="Times New Roman" w:hAnsi="Times New Roman" w:cs="Times New Roman"/>
          <w:sz w:val="27"/>
          <w:szCs w:val="27"/>
        </w:rPr>
        <w:t xml:space="preserve">, ул. Лейтенанта Павлова, д. 1, здание администрации Новосадовского сельского поселения.</w:t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участие в публичных слушаниях 19 ноября 2024 года с 15:00 часов в режиме онлайн, используя ссылку на конференцию: </w:t>
      </w:r>
      <w:r>
        <w:rPr>
          <w:rFonts w:ascii="Tinos" w:hAnsi="Tinos" w:cs="Tinos"/>
          <w:sz w:val="27"/>
          <w:szCs w:val="27"/>
        </w:rPr>
        <w:t xml:space="preserve">https://pos.gosuslugi.ru</w:t>
      </w:r>
      <w:r>
        <w:rPr>
          <w:rFonts w:ascii="Times New Roman" w:hAnsi="Times New Roman" w:cs="Times New Roman"/>
          <w:sz w:val="27"/>
          <w:szCs w:val="27"/>
        </w:rPr>
        <w:t xml:space="preserve">).</w:t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Сформировать рабочую группу по подготовке и проведению публичных слушаний в следующем составе:</w:t>
      </w:r>
      <w:r>
        <w:rPr>
          <w:sz w:val="27"/>
          <w:szCs w:val="27"/>
        </w:rPr>
      </w:r>
    </w:p>
    <w:tbl>
      <w:tblPr>
        <w:tblStyle w:val="700"/>
        <w:tblW w:w="0" w:type="auto"/>
        <w:tblLayout w:type="fixed"/>
        <w:tblLook w:val="04A0" w:firstRow="1" w:lastRow="0" w:firstColumn="1" w:lastColumn="0" w:noHBand="0" w:noVBand="1"/>
      </w:tblPr>
      <w:tblGrid>
        <w:gridCol w:w="2550"/>
        <w:gridCol w:w="7087"/>
      </w:tblGrid>
      <w:tr>
        <w:trPr/>
        <w:tc>
          <w:tcPr>
            <w:tcW w:w="255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Рябыкин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Руслан Александрович</w:t>
            </w:r>
            <w:r>
              <w:rPr>
                <w:sz w:val="27"/>
                <w:szCs w:val="27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</w:t>
            </w:r>
            <w:r>
              <w:rPr>
                <w:rFonts w:ascii="Tinos" w:hAnsi="Tinos" w:cs="Tinos"/>
                <w:sz w:val="27"/>
                <w:szCs w:val="27"/>
              </w:rPr>
              <w:t xml:space="preserve">лава</w:t>
            </w:r>
            <w:r>
              <w:rPr>
                <w:rFonts w:ascii="Tinos" w:hAnsi="Tinos" w:cs="Tinos"/>
                <w:sz w:val="27"/>
                <w:szCs w:val="27"/>
              </w:rPr>
              <w:t xml:space="preserve"> Новосадовского сельского поселения, </w:t>
            </w:r>
            <w:r>
              <w:rPr>
                <w:rFonts w:ascii="Tinos" w:hAnsi="Tinos" w:cs="Tinos"/>
                <w:sz w:val="27"/>
                <w:szCs w:val="27"/>
              </w:rPr>
              <w:t xml:space="preserve">председатель </w:t>
            </w:r>
            <w:r>
              <w:rPr>
                <w:rFonts w:ascii="Tinos" w:hAnsi="Tinos" w:cs="Tinos"/>
                <w:sz w:val="27"/>
                <w:szCs w:val="27"/>
              </w:rPr>
              <w:t xml:space="preserve">рабочей группы по подготовке и </w:t>
            </w:r>
            <w:r>
              <w:rPr>
                <w:rFonts w:ascii="Tinos" w:hAnsi="Tinos" w:cs="Tinos"/>
                <w:sz w:val="27"/>
                <w:szCs w:val="27"/>
              </w:rPr>
              <w:t xml:space="preserve">проведению публичных слушаний, </w:t>
            </w:r>
            <w:r>
              <w:rPr>
                <w:rFonts w:ascii="Tinos" w:hAnsi="Tinos" w:cs="Tinos"/>
                <w:sz w:val="27"/>
                <w:szCs w:val="27"/>
              </w:rPr>
              <w:t xml:space="preserve"> председательствующий на публичных слушаниях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255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Гончарова Ирина Валерьевна</w:t>
            </w:r>
            <w:r>
              <w:rPr>
                <w:sz w:val="27"/>
                <w:szCs w:val="27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главный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 администрации Новосадовского сельского поселения, секретарь рабочей группы, публичных слушаний</w:t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gridSpan w:val="2"/>
            <w:tcW w:w="963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Члены рабочей группы</w:t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255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Гудкова Евгения Александровна</w:t>
            </w:r>
            <w:r>
              <w:rPr>
                <w:sz w:val="27"/>
                <w:szCs w:val="27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депутат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земского собрания Новосадовского сельского поселения</w:t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255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Кононенко Светлана Леонидовна</w:t>
            </w:r>
            <w:r>
              <w:rPr>
                <w:sz w:val="27"/>
                <w:szCs w:val="27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Новосадовского сельского поселения</w:t>
            </w:r>
            <w:r>
              <w:rPr>
                <w:sz w:val="27"/>
                <w:szCs w:val="27"/>
              </w:rPr>
            </w:r>
          </w:p>
        </w:tc>
      </w:tr>
    </w:tbl>
    <w:p>
      <w:pPr>
        <w:contextualSpacing/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У</w:t>
      </w:r>
      <w:r>
        <w:rPr>
          <w:rFonts w:ascii="Tinos" w:hAnsi="Tinos" w:cs="Tinos"/>
          <w:sz w:val="27"/>
          <w:szCs w:val="27"/>
        </w:rPr>
        <w:t xml:space="preserve">становить срок приема замечаний и предложений по вопросу, выносимому на публичные слушания, с 31 октября по 19 ноября 2024 года в следующем виде:</w:t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-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- официального сайта органов местного самоуправле</w:t>
      </w:r>
      <w:r>
        <w:rPr>
          <w:rFonts w:ascii="Tinos" w:hAnsi="Tinos" w:cs="Tinos"/>
          <w:sz w:val="27"/>
          <w:szCs w:val="27"/>
        </w:rPr>
        <w:t xml:space="preserve">ния Новосадовского сельского поселения муниципального района «Белгородский район» Белгородской области в информационно-телекоммуникационной сети «Интернет» (https://novosadovskoe-r31.gosweb.gosuslugi.ru/): раздел Документы – подраздел «Публичные слушания»;</w:t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- направления письма по адресу: Белгородский район, пос. </w:t>
      </w:r>
      <w:r>
        <w:rPr>
          <w:rFonts w:ascii="Tinos" w:hAnsi="Tinos" w:cs="Tinos"/>
          <w:sz w:val="27"/>
          <w:szCs w:val="27"/>
        </w:rPr>
        <w:t xml:space="preserve">Новосадовый</w:t>
      </w:r>
      <w:r>
        <w:rPr>
          <w:rFonts w:ascii="Tinos" w:hAnsi="Tinos" w:cs="Tinos"/>
          <w:sz w:val="27"/>
          <w:szCs w:val="27"/>
        </w:rPr>
        <w:t xml:space="preserve">, </w:t>
      </w:r>
      <w:r>
        <w:rPr>
          <w:rFonts w:ascii="Tinos" w:hAnsi="Tinos" w:cs="Tinos"/>
          <w:sz w:val="27"/>
          <w:szCs w:val="27"/>
        </w:rPr>
        <w:br/>
        <w:t xml:space="preserve">ул. Лейтенанта Павлова, д. 1;</w:t>
      </w:r>
      <w:r>
        <w:rPr>
          <w:rFonts w:ascii="Tinos" w:hAnsi="Tinos" w:cs="Tinos"/>
          <w:i/>
          <w:sz w:val="27"/>
          <w:szCs w:val="27"/>
        </w:rPr>
        <w:t xml:space="preserve"> </w:t>
      </w:r>
      <w:r>
        <w:rPr>
          <w:rFonts w:ascii="Tinos" w:hAnsi="Tinos" w:cs="Tinos"/>
          <w:sz w:val="27"/>
          <w:szCs w:val="27"/>
        </w:rPr>
        <w:t xml:space="preserve">ежедневно в рабочие дни </w:t>
      </w:r>
      <w:r>
        <w:rPr>
          <w:rFonts w:ascii="Tinos" w:hAnsi="Tinos" w:cs="Tinos"/>
          <w:sz w:val="27"/>
          <w:szCs w:val="27"/>
        </w:rPr>
        <w:t xml:space="preserve">с  9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  <w:vertAlign w:val="superscript"/>
        </w:rPr>
        <w:t xml:space="preserve">  </w:t>
      </w:r>
      <w:r>
        <w:rPr>
          <w:rFonts w:ascii="Tinos" w:hAnsi="Tinos" w:cs="Tinos"/>
          <w:sz w:val="27"/>
          <w:szCs w:val="27"/>
        </w:rPr>
        <w:t xml:space="preserve">до 13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  <w:vertAlign w:val="superscript"/>
        </w:rPr>
        <w:t xml:space="preserve"> </w:t>
      </w:r>
      <w:r>
        <w:rPr>
          <w:rFonts w:ascii="Tinos" w:hAnsi="Tinos" w:cs="Tinos"/>
          <w:sz w:val="27"/>
          <w:szCs w:val="27"/>
        </w:rPr>
        <w:t xml:space="preserve"> часов и с 14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</w:rPr>
        <w:t xml:space="preserve"> до 18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</w:rPr>
        <w:t xml:space="preserve">  часов до 18 ноября 2024 года,  контактный телефон 29-00-83, электронная почта </w:t>
      </w:r>
      <w:r>
        <w:rPr>
          <w:rFonts w:ascii="Tinos" w:hAnsi="Tinos" w:cs="Tinos"/>
          <w:sz w:val="27"/>
          <w:szCs w:val="27"/>
          <w:lang w:val="en-US"/>
        </w:rPr>
        <w:t xml:space="preserve">a</w:t>
      </w:r>
      <w:r>
        <w:rPr>
          <w:rFonts w:ascii="Tinos" w:hAnsi="Tinos" w:cs="Tinos"/>
          <w:sz w:val="27"/>
          <w:szCs w:val="27"/>
        </w:rPr>
        <w:t xml:space="preserve">.</w:t>
      </w:r>
      <w:r>
        <w:rPr>
          <w:rFonts w:ascii="Tinos" w:hAnsi="Tinos" w:cs="Tinos"/>
          <w:sz w:val="27"/>
          <w:szCs w:val="27"/>
          <w:lang w:val="en-US"/>
        </w:rPr>
        <w:t xml:space="preserve">novosadovskaya</w:t>
      </w:r>
      <w:r>
        <w:rPr>
          <w:rFonts w:ascii="Tinos" w:hAnsi="Tinos" w:cs="Tinos"/>
          <w:sz w:val="27"/>
          <w:szCs w:val="27"/>
        </w:rPr>
        <w:t xml:space="preserve">@</w:t>
      </w:r>
      <w:r>
        <w:rPr>
          <w:rFonts w:ascii="Tinos" w:hAnsi="Tinos" w:cs="Tinos"/>
          <w:sz w:val="27"/>
          <w:szCs w:val="27"/>
          <w:lang w:val="en-US"/>
        </w:rPr>
        <w:t xml:space="preserve">mail</w:t>
      </w:r>
      <w:r>
        <w:rPr>
          <w:rFonts w:ascii="Tinos" w:hAnsi="Tinos" w:cs="Tinos"/>
          <w:sz w:val="27"/>
          <w:szCs w:val="27"/>
        </w:rPr>
        <w:t xml:space="preserve">.</w:t>
      </w:r>
      <w:r>
        <w:rPr>
          <w:rFonts w:ascii="Tinos" w:hAnsi="Tinos" w:cs="Tinos"/>
          <w:sz w:val="27"/>
          <w:szCs w:val="27"/>
          <w:lang w:val="en-US"/>
        </w:rPr>
        <w:t xml:space="preserve">ru</w:t>
      </w:r>
      <w:r>
        <w:rPr>
          <w:rFonts w:ascii="Tinos" w:hAnsi="Tinos" w:cs="Tinos"/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- в устной форме в ходе проведения собрания участников публичных слушаний.</w:t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4. Поручить членам рабочей группы по подготовке и проведению публичных слушаний принять меры по созданию необходимых условий для проведения публичных слушаний. </w:t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5. Настоящее решение вступает в силу со дня его опубликования.</w:t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6. Опубликовать настоящее решение в сетевом издании «Знамя31.ру» (znamya31.ru) и разместить на официальном сайте органов местного </w:t>
      </w:r>
      <w:r>
        <w:rPr>
          <w:rFonts w:ascii="Tinos" w:hAnsi="Tinos" w:cs="Tinos"/>
          <w:sz w:val="27"/>
          <w:szCs w:val="27"/>
        </w:rPr>
        <w:t xml:space="preserve">самоуправления Новосадовского сельского поселения муниципального района «Белгородский район» Белгородской области. </w:t>
      </w:r>
      <w:r>
        <w:rPr>
          <w:rFonts w:ascii="Tinos" w:hAnsi="Tinos" w:cs="Tinos"/>
          <w:sz w:val="27"/>
          <w:szCs w:val="27"/>
        </w:rPr>
        <w:tab/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7. Контроль за исполнением настоящего решения возложить на постоянную комиссию земского собрания Новосадовского сельского поселения по вопросам местного самоуправления</w:t>
      </w:r>
      <w:r>
        <w:rPr>
          <w:rFonts w:ascii="Times New Roman" w:hAnsi="Times New Roman" w:cs="Times New Roman"/>
          <w:sz w:val="27"/>
          <w:szCs w:val="27"/>
        </w:rPr>
        <w:t xml:space="preserve">, социальной политике и общественной безопасности (Черных Р.Н.).</w:t>
      </w:r>
      <w:r>
        <w:rPr>
          <w:sz w:val="27"/>
          <w:szCs w:val="27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</w:p>
    <w:p>
      <w:pPr>
        <w:contextualSpacing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Глава Новосадовского</w:t>
      </w:r>
      <w:r>
        <w:rPr>
          <w:sz w:val="27"/>
          <w:szCs w:val="27"/>
        </w:rPr>
      </w:r>
    </w:p>
    <w:p>
      <w:pPr>
        <w:spacing w:after="0" w:line="240" w:lineRule="auto"/>
        <w:shd w:val="clear" w:color="auto" w:fill="ffffff"/>
        <w:tabs>
          <w:tab w:val="left" w:pos="371" w:leader="none"/>
          <w:tab w:val="left" w:pos="2200" w:leader="dot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поселения                                                                                      Р.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Рябыкин</w:t>
      </w:r>
      <w:r>
        <w:rPr>
          <w:sz w:val="27"/>
          <w:szCs w:val="27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567" w:bottom="709" w:left="1560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92306020"/>
      <w:docPartObj>
        <w:docPartGallery w:val="Page Numbers (Top of Page)"/>
        <w:docPartUnique w:val="true"/>
      </w:docPartObj>
      <w:rPr/>
    </w:sdtPr>
    <w:sdtContent>
      <w:p>
        <w:pPr>
          <w:pStyle w:val="84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3"/>
    <w:link w:val="66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3"/>
    <w:link w:val="687"/>
    <w:uiPriority w:val="10"/>
    <w:rPr>
      <w:sz w:val="48"/>
      <w:szCs w:val="48"/>
    </w:rPr>
  </w:style>
  <w:style w:type="character" w:styleId="37">
    <w:name w:val="Subtitle Char"/>
    <w:basedOn w:val="673"/>
    <w:link w:val="689"/>
    <w:uiPriority w:val="11"/>
    <w:rPr>
      <w:sz w:val="24"/>
      <w:szCs w:val="24"/>
    </w:rPr>
  </w:style>
  <w:style w:type="character" w:styleId="39">
    <w:name w:val="Quote Char"/>
    <w:link w:val="691"/>
    <w:uiPriority w:val="29"/>
    <w:rPr>
      <w:i/>
    </w:rPr>
  </w:style>
  <w:style w:type="character" w:styleId="41">
    <w:name w:val="Intense Quote Char"/>
    <w:link w:val="693"/>
    <w:uiPriority w:val="30"/>
    <w:rPr>
      <w:i/>
    </w:rPr>
  </w:style>
  <w:style w:type="character" w:styleId="47">
    <w:name w:val="Caption Char"/>
    <w:basedOn w:val="698"/>
    <w:link w:val="696"/>
    <w:uiPriority w:val="99"/>
  </w:style>
  <w:style w:type="character" w:styleId="176">
    <w:name w:val="Footnote Text Char"/>
    <w:link w:val="827"/>
    <w:uiPriority w:val="99"/>
    <w:rPr>
      <w:sz w:val="18"/>
    </w:rPr>
  </w:style>
  <w:style w:type="character" w:styleId="179">
    <w:name w:val="Endnote Text Char"/>
    <w:link w:val="830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basedOn w:val="663"/>
    <w:next w:val="663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basedOn w:val="663"/>
    <w:next w:val="66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7">
    <w:name w:val="Heading 4"/>
    <w:basedOn w:val="663"/>
    <w:next w:val="663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663"/>
    <w:next w:val="663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663"/>
    <w:next w:val="663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0">
    <w:name w:val="Heading 7"/>
    <w:basedOn w:val="663"/>
    <w:next w:val="663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1">
    <w:name w:val="Heading 8"/>
    <w:basedOn w:val="663"/>
    <w:next w:val="663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2">
    <w:name w:val="Heading 9"/>
    <w:basedOn w:val="663"/>
    <w:next w:val="663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eastAsia="Arial" w:cs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663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after="0" w:line="240" w:lineRule="auto"/>
    </w:pPr>
  </w:style>
  <w:style w:type="paragraph" w:styleId="687">
    <w:name w:val="Title"/>
    <w:basedOn w:val="663"/>
    <w:next w:val="663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 w:customStyle="1">
    <w:name w:val="Название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uiPriority w:val="29"/>
    <w:qFormat/>
    <w:pPr>
      <w:ind w:left="720" w:right="720"/>
    </w:pPr>
    <w:rPr>
      <w:i/>
    </w:r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paragraph" w:styleId="696">
    <w:name w:val="Footer"/>
    <w:basedOn w:val="663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 w:customStyle="1">
    <w:name w:val="Footer Char"/>
    <w:basedOn w:val="673"/>
    <w:uiPriority w:val="99"/>
  </w:style>
  <w:style w:type="paragraph" w:styleId="698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9" w:customStyle="1">
    <w:name w:val="Нижний колонтитул Знак"/>
    <w:link w:val="696"/>
    <w:uiPriority w:val="99"/>
  </w:style>
  <w:style w:type="table" w:styleId="700">
    <w:name w:val="Table Grid"/>
    <w:basedOn w:val="6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0" w:customStyle="1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1" w:customStyle="1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2" w:customStyle="1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3" w:customStyle="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4" w:customStyle="1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5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2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4" w:customStyle="1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5" w:customStyle="1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6" w:customStyle="1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7" w:customStyle="1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8" w:customStyle="1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9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0" w:customStyle="1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1" w:customStyle="1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2" w:customStyle="1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3" w:customStyle="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4" w:customStyle="1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5" w:customStyle="1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6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3" w:customStyle="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5" w:customStyle="1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7" w:customStyle="1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8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7" w:customStyle="1">
    <w:name w:val="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8" w:customStyle="1">
    <w:name w:val="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9" w:customStyle="1">
    <w:name w:val="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0" w:customStyle="1">
    <w:name w:val="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1" w:customStyle="1">
    <w:name w:val="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2" w:customStyle="1">
    <w:name w:val="Bordered &amp; 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Bordered &amp; 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Bordered &amp; 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Bordered &amp; 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Bordered &amp; 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Bordered &amp; 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1" w:customStyle="1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2" w:customStyle="1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3" w:customStyle="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4" w:customStyle="1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5" w:customStyle="1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563c1" w:themeColor="hyperlink"/>
      <w:u w:val="single"/>
    </w:rPr>
  </w:style>
  <w:style w:type="paragraph" w:styleId="827">
    <w:name w:val="footnote text"/>
    <w:basedOn w:val="663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 w:customStyle="1">
    <w:name w:val="Текст сноски Знак"/>
    <w:link w:val="827"/>
    <w:uiPriority w:val="99"/>
    <w:rPr>
      <w:sz w:val="18"/>
    </w:rPr>
  </w:style>
  <w:style w:type="character" w:styleId="829">
    <w:name w:val="footnote reference"/>
    <w:basedOn w:val="673"/>
    <w:uiPriority w:val="99"/>
    <w:unhideWhenUsed/>
    <w:rPr>
      <w:vertAlign w:val="superscript"/>
    </w:rPr>
  </w:style>
  <w:style w:type="paragraph" w:styleId="830">
    <w:name w:val="endnote text"/>
    <w:basedOn w:val="663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 w:customStyle="1">
    <w:name w:val="Текст концевой сноски Знак"/>
    <w:link w:val="830"/>
    <w:uiPriority w:val="99"/>
    <w:rPr>
      <w:sz w:val="20"/>
    </w:rPr>
  </w:style>
  <w:style w:type="character" w:styleId="832">
    <w:name w:val="endnote reference"/>
    <w:basedOn w:val="673"/>
    <w:uiPriority w:val="99"/>
    <w:semiHidden/>
    <w:unhideWhenUsed/>
    <w:rPr>
      <w:vertAlign w:val="superscript"/>
    </w:rPr>
  </w:style>
  <w:style w:type="paragraph" w:styleId="833">
    <w:name w:val="toc 1"/>
    <w:basedOn w:val="663"/>
    <w:next w:val="663"/>
    <w:uiPriority w:val="39"/>
    <w:unhideWhenUsed/>
    <w:pPr>
      <w:spacing w:after="57"/>
    </w:pPr>
  </w:style>
  <w:style w:type="paragraph" w:styleId="834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5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6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7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8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9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40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1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663"/>
    <w:next w:val="663"/>
    <w:uiPriority w:val="99"/>
    <w:unhideWhenUsed/>
    <w:pPr>
      <w:spacing w:after="0"/>
    </w:pPr>
  </w:style>
  <w:style w:type="paragraph" w:styleId="844">
    <w:name w:val="Header"/>
    <w:basedOn w:val="663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Верхний колонтитул Знак"/>
    <w:basedOn w:val="673"/>
    <w:link w:val="844"/>
    <w:uiPriority w:val="99"/>
  </w:style>
  <w:style w:type="paragraph" w:styleId="846">
    <w:name w:val="Balloon Text"/>
    <w:basedOn w:val="663"/>
    <w:link w:val="84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7" w:customStyle="1">
    <w:name w:val="Текст выноски Знак"/>
    <w:basedOn w:val="673"/>
    <w:link w:val="84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5325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revision>21</cp:revision>
  <dcterms:created xsi:type="dcterms:W3CDTF">2024-09-30T06:04:00Z</dcterms:created>
  <dcterms:modified xsi:type="dcterms:W3CDTF">2024-10-29T08:06:29Z</dcterms:modified>
</cp:coreProperties>
</file>